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29AA5" w14:textId="77777777" w:rsidR="00FF1BAE" w:rsidRDefault="00FF1BAE" w:rsidP="003B07AC">
      <w:pPr>
        <w:rPr>
          <w:lang w:val="nb-NO"/>
        </w:rPr>
      </w:pPr>
    </w:p>
    <w:p w14:paraId="2E668B4A" w14:textId="52CA21C2" w:rsidR="008269A5" w:rsidRPr="00FE7EC3" w:rsidRDefault="00FF1BAE" w:rsidP="008269A5">
      <w:pPr>
        <w:rPr>
          <w:b/>
          <w:bCs/>
          <w:color w:val="4472C4" w:themeColor="accent1"/>
          <w:lang w:val="en-US"/>
        </w:rPr>
      </w:pPr>
      <w:r>
        <w:rPr>
          <w:b/>
          <w:bCs/>
          <w:color w:val="4472C4" w:themeColor="accent1"/>
          <w:lang w:val="en-US"/>
        </w:rPr>
        <w:t xml:space="preserve">Q1 - </w:t>
      </w:r>
      <w:r w:rsidR="008269A5" w:rsidRPr="00FE7EC3">
        <w:rPr>
          <w:b/>
          <w:bCs/>
          <w:color w:val="4472C4" w:themeColor="accent1"/>
          <w:lang w:val="en-US"/>
        </w:rPr>
        <w:t>Suggested solution</w:t>
      </w:r>
    </w:p>
    <w:p w14:paraId="542D70F6" w14:textId="791DE2EE" w:rsidR="008269A5" w:rsidRPr="00FE7EC3" w:rsidRDefault="008269A5" w:rsidP="008269A5">
      <w:pPr>
        <w:rPr>
          <w:color w:val="4472C4" w:themeColor="accent1"/>
          <w:lang w:val="en-US"/>
        </w:rPr>
      </w:pPr>
      <w:r w:rsidRPr="00FE7EC3">
        <w:rPr>
          <w:color w:val="4472C4" w:themeColor="accent1"/>
          <w:lang w:val="en-US"/>
        </w:rPr>
        <w:t>Retention time 3.5min i.e. 210s.</w:t>
      </w:r>
      <w:r w:rsidR="00591D04">
        <w:rPr>
          <w:color w:val="4472C4" w:themeColor="accent1"/>
          <w:lang w:val="en-US"/>
        </w:rPr>
        <w:t xml:space="preserve"> </w:t>
      </w:r>
      <w:r w:rsidRPr="00FE7EC3">
        <w:rPr>
          <w:color w:val="4472C4" w:themeColor="accent1"/>
          <w:lang w:val="en-US"/>
        </w:rPr>
        <w:t>Water production 40 000 bbl/d * 0.159m3/bbl / 24h/d = 265m3/h = 0.07361 m3/s</w:t>
      </w:r>
    </w:p>
    <w:p w14:paraId="13153220" w14:textId="77777777" w:rsidR="008269A5" w:rsidRPr="00FE7EC3" w:rsidRDefault="008269A5" w:rsidP="008269A5">
      <w:pPr>
        <w:rPr>
          <w:color w:val="4472C4" w:themeColor="accent1"/>
          <w:lang w:val="en-US"/>
        </w:rPr>
      </w:pPr>
      <w:r w:rsidRPr="00FE7EC3">
        <w:rPr>
          <w:color w:val="4472C4" w:themeColor="accent1"/>
          <w:lang w:val="en-US"/>
        </w:rPr>
        <w:t>Water flow area (cross sectional area of separator for water), inner radius 1m, water level 0.8m</w:t>
      </w:r>
    </w:p>
    <w:p w14:paraId="2F30A50E" w14:textId="39AA2849" w:rsidR="008269A5" w:rsidRPr="00FE7EC3" w:rsidRDefault="008269A5" w:rsidP="008269A5">
      <w:pPr>
        <w:rPr>
          <w:color w:val="4472C4" w:themeColor="accent1"/>
        </w:rPr>
      </w:pPr>
      <w:r w:rsidRPr="00FE7EC3">
        <w:rPr>
          <w:color w:val="4472C4" w:themeColor="accent1"/>
        </w:rPr>
        <w:t>From the exercise</w:t>
      </w:r>
      <w:r w:rsidR="0061095D">
        <w:rPr>
          <w:color w:val="4472C4" w:themeColor="accent1"/>
        </w:rPr>
        <w:t xml:space="preserve"> given during the semester</w:t>
      </w:r>
      <w:r w:rsidRPr="00FE7EC3">
        <w:rPr>
          <w:color w:val="4472C4" w:themeColor="accent1"/>
        </w:rPr>
        <w:t xml:space="preserve">, the area up to level, </w:t>
      </w:r>
      <w:r w:rsidRPr="00FE7EC3">
        <w:rPr>
          <w:i/>
          <w:iCs/>
          <w:color w:val="4472C4" w:themeColor="accent1"/>
        </w:rPr>
        <w:t>h</w:t>
      </w:r>
      <w:r w:rsidRPr="00FE7EC3">
        <w:rPr>
          <w:color w:val="4472C4" w:themeColor="accent1"/>
        </w:rPr>
        <w:t>, for a vessel of inner diameter r is,</w:t>
      </w:r>
    </w:p>
    <w:p w14:paraId="7838E319" w14:textId="77777777" w:rsidR="008269A5" w:rsidRPr="00FE7EC3" w:rsidRDefault="008269A5" w:rsidP="008269A5">
      <w:pPr>
        <w:ind w:left="360"/>
        <w:rPr>
          <w:color w:val="4472C4" w:themeColor="accent1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color w:val="4472C4" w:themeColor="accent1"/>
              <w:sz w:val="24"/>
              <w:szCs w:val="24"/>
            </w:rPr>
            <m:t>A</m:t>
          </m:r>
          <m:d>
            <m:dPr>
              <m:ctrlPr>
                <w:rPr>
                  <w:rFonts w:ascii="Cambria Math" w:eastAsia="Times New Roman" w:hAnsi="Cambria Math"/>
                  <w:i/>
                  <w:iCs/>
                  <w:color w:val="4472C4" w:themeColor="accent1"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/>
                  <w:color w:val="4472C4" w:themeColor="accent1"/>
                  <w:sz w:val="24"/>
                  <w:szCs w:val="24"/>
                </w:rPr>
                <m:t>h</m:t>
              </m:r>
            </m:e>
          </m:d>
          <m:r>
            <w:rPr>
              <w:rFonts w:ascii="Cambria Math" w:eastAsia="Times New Roman" w:hAnsi="Cambria Math"/>
              <w:color w:val="4472C4" w:themeColor="accent1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Cambria Math" w:hAnsi="Cambria Math"/>
                  <w:i/>
                  <w:iCs/>
                  <w:color w:val="4472C4" w:themeColor="accent1"/>
                  <w:sz w:val="24"/>
                  <w:szCs w:val="24"/>
                </w:rPr>
              </m:ctrlPr>
            </m:sSupPr>
            <m:e>
              <m:sSup>
                <m:sSupPr>
                  <m:ctrlPr>
                    <w:rPr>
                      <w:rFonts w:ascii="Cambria Math" w:eastAsia="Cambria Math" w:hAnsi="Cambria Math"/>
                      <w:i/>
                      <w:iCs/>
                      <w:color w:val="4472C4" w:themeColor="accen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4472C4" w:themeColor="accent1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="Cambria Math" w:hAnsi="Cambria Math"/>
                      <w:color w:val="4472C4" w:themeColor="accent1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/>
                  <w:color w:val="4472C4" w:themeColor="accent1"/>
                  <w:sz w:val="24"/>
                  <w:szCs w:val="24"/>
                </w:rPr>
                <m:t>cos</m:t>
              </m:r>
            </m:e>
            <m:sup>
              <m:r>
                <w:rPr>
                  <w:rFonts w:ascii="Cambria Math" w:eastAsia="Cambria Math" w:hAnsi="Cambria Math"/>
                  <w:color w:val="4472C4" w:themeColor="accent1"/>
                  <w:sz w:val="24"/>
                  <w:szCs w:val="24"/>
                </w:rPr>
                <m:t>-1</m:t>
              </m:r>
            </m:sup>
          </m:sSup>
          <m:d>
            <m:dPr>
              <m:ctrlPr>
                <w:rPr>
                  <w:rFonts w:ascii="Cambria Math" w:eastAsia="Cambria Math" w:hAnsi="Cambria Math"/>
                  <w:i/>
                  <w:iCs/>
                  <w:color w:val="4472C4" w:themeColor="accent1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Cambria Math" w:hAnsi="Cambria Math"/>
                      <w:i/>
                      <w:iCs/>
                      <w:color w:val="4472C4" w:themeColor="accen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4472C4" w:themeColor="accent1"/>
                      <w:sz w:val="24"/>
                      <w:szCs w:val="24"/>
                    </w:rPr>
                    <m:t>r-h</m:t>
                  </m:r>
                </m:num>
                <m:den>
                  <m:r>
                    <w:rPr>
                      <w:rFonts w:ascii="Cambria Math" w:eastAsia="Cambria Math" w:hAnsi="Cambria Math"/>
                      <w:color w:val="4472C4" w:themeColor="accent1"/>
                      <w:sz w:val="24"/>
                      <w:szCs w:val="24"/>
                    </w:rPr>
                    <m:t>r</m:t>
                  </m:r>
                </m:den>
              </m:f>
            </m:e>
          </m:d>
          <m:r>
            <w:rPr>
              <w:rFonts w:ascii="Cambria Math" w:eastAsia="Cambria Math" w:hAnsi="Cambria Math"/>
              <w:color w:val="4472C4" w:themeColor="accent1"/>
              <w:sz w:val="24"/>
              <w:szCs w:val="24"/>
            </w:rPr>
            <m:t>-</m:t>
          </m:r>
          <m:d>
            <m:dPr>
              <m:ctrlPr>
                <w:rPr>
                  <w:rFonts w:ascii="Cambria Math" w:eastAsia="Cambria Math" w:hAnsi="Cambria Math"/>
                  <w:i/>
                  <w:iCs/>
                  <w:color w:val="4472C4" w:themeColor="accent1"/>
                  <w:sz w:val="24"/>
                  <w:szCs w:val="24"/>
                </w:rPr>
              </m:ctrlPr>
            </m:dPr>
            <m:e>
              <m:r>
                <w:rPr>
                  <w:rFonts w:ascii="Cambria Math" w:eastAsia="Cambria Math" w:hAnsi="Cambria Math"/>
                  <w:color w:val="4472C4" w:themeColor="accent1"/>
                  <w:sz w:val="24"/>
                  <w:szCs w:val="24"/>
                </w:rPr>
                <m:t>r-h</m:t>
              </m:r>
            </m:e>
          </m:d>
          <m:rad>
            <m:radPr>
              <m:degHide m:val="1"/>
              <m:ctrlPr>
                <w:rPr>
                  <w:rFonts w:ascii="Cambria Math" w:eastAsia="Cambria Math" w:hAnsi="Cambria Math"/>
                  <w:i/>
                  <w:iCs/>
                  <w:color w:val="4472C4" w:themeColor="accent1"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Cambria Math" w:hAnsi="Cambria Math"/>
                  <w:color w:val="4472C4" w:themeColor="accent1"/>
                  <w:sz w:val="24"/>
                  <w:szCs w:val="24"/>
                </w:rPr>
                <m:t>2</m:t>
              </m:r>
              <m:r>
                <w:rPr>
                  <w:rFonts w:ascii="Cambria Math" w:eastAsia="Cambria Math" w:hAnsi="Cambria Math"/>
                  <w:color w:val="4472C4" w:themeColor="accent1"/>
                  <w:sz w:val="24"/>
                  <w:szCs w:val="24"/>
                </w:rPr>
                <m:t>hr-</m:t>
              </m:r>
              <m:sSup>
                <m:sSupPr>
                  <m:ctrlPr>
                    <w:rPr>
                      <w:rFonts w:ascii="Cambria Math" w:eastAsia="Cambria Math" w:hAnsi="Cambria Math"/>
                      <w:i/>
                      <w:iCs/>
                      <w:color w:val="4472C4" w:themeColor="accen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4472C4" w:themeColor="accent1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eastAsia="Cambria Math" w:hAnsi="Cambria Math"/>
                      <w:color w:val="4472C4" w:themeColor="accent1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14:paraId="396D2E31" w14:textId="77777777" w:rsidR="008269A5" w:rsidRPr="00FE7EC3" w:rsidRDefault="00974EF6" w:rsidP="008269A5">
      <w:pPr>
        <w:ind w:left="360"/>
        <w:rPr>
          <w:rFonts w:eastAsiaTheme="minorEastAsia"/>
          <w:color w:val="4472C4" w:themeColor="accen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mbria Math" w:hAnsi="Cambria Math"/>
                  <w:i/>
                  <w:iCs/>
                  <w:color w:val="4472C4" w:themeColor="accen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mbria Math" w:hAnsi="Cambria Math"/>
                  <w:color w:val="4472C4" w:themeColor="accent1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="Cambria Math" w:hAnsi="Cambria Math"/>
                  <w:color w:val="4472C4" w:themeColor="accent1"/>
                  <w:sz w:val="24"/>
                  <w:szCs w:val="24"/>
                </w:rPr>
                <m:t>water</m:t>
              </m:r>
            </m:sub>
          </m:sSub>
          <m:r>
            <w:rPr>
              <w:rFonts w:ascii="Cambria Math" w:eastAsia="Cambria Math" w:hAnsi="Cambria Math"/>
              <w:color w:val="4472C4" w:themeColor="accent1"/>
              <w:sz w:val="24"/>
              <w:szCs w:val="24"/>
            </w:rPr>
            <m:t>=A</m:t>
          </m:r>
          <m:d>
            <m:dPr>
              <m:ctrlPr>
                <w:rPr>
                  <w:rFonts w:ascii="Cambria Math" w:eastAsia="Cambria Math" w:hAnsi="Cambria Math"/>
                  <w:i/>
                  <w:iCs/>
                  <w:color w:val="4472C4" w:themeColor="accent1"/>
                  <w:sz w:val="24"/>
                  <w:szCs w:val="24"/>
                </w:rPr>
              </m:ctrlPr>
            </m:dPr>
            <m:e>
              <m:r>
                <w:rPr>
                  <w:rFonts w:ascii="Cambria Math" w:eastAsia="Cambria Math" w:hAnsi="Cambria Math"/>
                  <w:color w:val="4472C4" w:themeColor="accent1"/>
                  <w:sz w:val="24"/>
                  <w:szCs w:val="24"/>
                </w:rPr>
                <m:t>0.8</m:t>
              </m:r>
            </m:e>
          </m:d>
          <m:r>
            <w:rPr>
              <w:rFonts w:ascii="Cambria Math" w:eastAsia="Cambria Math" w:hAnsi="Cambria Math"/>
              <w:color w:val="4472C4" w:themeColor="accent1"/>
              <w:sz w:val="24"/>
              <w:szCs w:val="24"/>
            </w:rPr>
            <m:t>=1.17</m:t>
          </m:r>
          <m:sSup>
            <m:sSupPr>
              <m:ctrlPr>
                <w:rPr>
                  <w:rFonts w:ascii="Cambria Math" w:eastAsia="Cambria Math" w:hAnsi="Cambria Math"/>
                  <w:i/>
                  <w:iCs/>
                  <w:color w:val="4472C4" w:themeColor="accent1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/>
                  <w:color w:val="4472C4" w:themeColor="accent1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eastAsia="Cambria Math" w:hAnsi="Cambria Math"/>
                  <w:color w:val="4472C4" w:themeColor="accent1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mbria Math" w:hAnsi="Cambria Math"/>
              <w:color w:val="4472C4" w:themeColor="accent1"/>
              <w:sz w:val="24"/>
              <w:szCs w:val="24"/>
            </w:rPr>
            <m:t>;r=1</m:t>
          </m:r>
        </m:oMath>
      </m:oMathPara>
    </w:p>
    <w:p w14:paraId="2C91EE3C" w14:textId="45309AFE" w:rsidR="008269A5" w:rsidRPr="00FE7EC3" w:rsidRDefault="0061095D" w:rsidP="008269A5">
      <w:pPr>
        <w:rPr>
          <w:color w:val="4472C4" w:themeColor="accent1"/>
          <w:lang w:val="en-US"/>
        </w:rPr>
      </w:pPr>
      <w:r w:rsidRPr="00FE7EC3">
        <w:rPr>
          <w:color w:val="4472C4" w:themeColor="accent1"/>
          <w:lang w:val="en-US"/>
        </w:rPr>
        <w:t>Thus,</w:t>
      </w:r>
      <w:r w:rsidR="008269A5" w:rsidRPr="00FE7EC3">
        <w:rPr>
          <w:color w:val="4472C4" w:themeColor="accent1"/>
          <w:lang w:val="en-US"/>
        </w:rPr>
        <w:t xml:space="preserve"> the horizontal plug flow velocity for water is</w:t>
      </w:r>
    </w:p>
    <w:p w14:paraId="756D44DE" w14:textId="77777777" w:rsidR="008269A5" w:rsidRPr="00FE7EC3" w:rsidRDefault="008269A5" w:rsidP="008269A5">
      <w:pPr>
        <w:rPr>
          <w:color w:val="4472C4" w:themeColor="accent1"/>
          <w:sz w:val="24"/>
          <w:szCs w:val="24"/>
        </w:rPr>
      </w:pPr>
      <w:r w:rsidRPr="00FE7EC3">
        <w:rPr>
          <w:color w:val="4472C4" w:themeColor="accent1"/>
          <w:sz w:val="24"/>
          <w:szCs w:val="24"/>
        </w:rPr>
        <w:t xml:space="preserve">Water plug flow velocity = </w:t>
      </w:r>
      <m:oMath>
        <m:f>
          <m:fPr>
            <m:ctrlPr>
              <w:rPr>
                <w:rFonts w:ascii="Cambria Math" w:hAnsi="Cambria Math"/>
                <w:i/>
                <w:iCs/>
                <w:color w:val="4472C4" w:themeColor="accen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4472C4" w:themeColor="accent1"/>
                <w:sz w:val="24"/>
                <w:szCs w:val="24"/>
              </w:rPr>
              <m:t>Water flow rate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4472C4" w:themeColor="accent1"/>
                <w:sz w:val="24"/>
                <w:szCs w:val="24"/>
              </w:rPr>
              <m:t>Water flow area</m:t>
            </m:r>
          </m:den>
        </m:f>
        <m:r>
          <w:rPr>
            <w:rFonts w:ascii="Cambria Math" w:hAnsi="Cambria Math"/>
            <w:color w:val="4472C4" w:themeColor="accent1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color w:val="4472C4" w:themeColor="accent1"/>
                <w:sz w:val="24"/>
                <w:szCs w:val="24"/>
                <w:lang w:val="nb-NO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color w:val="4472C4" w:themeColor="accen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4472C4" w:themeColor="accent1"/>
                    <w:sz w:val="24"/>
                    <w:szCs w:val="24"/>
                  </w:rPr>
                  <m:t>0.0.07361m</m:t>
                </m:r>
              </m:e>
              <m:sup>
                <m:r>
                  <w:rPr>
                    <w:rFonts w:ascii="Cambria Math" w:hAnsi="Cambria Math"/>
                    <w:color w:val="4472C4" w:themeColor="accent1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color w:val="4472C4" w:themeColor="accent1"/>
                <w:sz w:val="24"/>
                <w:szCs w:val="24"/>
              </w:rPr>
              <m:t>/s</m:t>
            </m:r>
          </m:num>
          <m:den>
            <m:r>
              <w:rPr>
                <w:rFonts w:ascii="Cambria Math" w:hAnsi="Cambria Math"/>
                <w:color w:val="4472C4" w:themeColor="accent1"/>
                <w:sz w:val="24"/>
                <w:szCs w:val="24"/>
              </w:rPr>
              <m:t>1.17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color w:val="4472C4" w:themeColor="accent1"/>
                    <w:sz w:val="24"/>
                    <w:szCs w:val="24"/>
                    <w:lang w:val="nb-NO"/>
                  </w:rPr>
                </m:ctrlPr>
              </m:sSupPr>
              <m:e>
                <m:r>
                  <w:rPr>
                    <w:rFonts w:ascii="Cambria Math" w:hAnsi="Cambria Math"/>
                    <w:color w:val="4472C4" w:themeColor="accent1"/>
                    <w:sz w:val="24"/>
                    <w:szCs w:val="24"/>
                    <w:lang w:val="nb-NO"/>
                  </w:rPr>
                  <m:t>m</m:t>
                </m:r>
              </m:e>
              <m:sup>
                <m:r>
                  <w:rPr>
                    <w:rFonts w:ascii="Cambria Math" w:hAnsi="Cambria Math"/>
                    <w:color w:val="4472C4" w:themeColor="accent1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4472C4" w:themeColor="accent1"/>
            <w:sz w:val="24"/>
            <w:szCs w:val="24"/>
          </w:rPr>
          <m:t>=0.0627</m:t>
        </m:r>
        <m:r>
          <w:rPr>
            <w:rFonts w:ascii="Cambria Math" w:hAnsi="Cambria Math"/>
            <w:color w:val="4472C4" w:themeColor="accent1"/>
            <w:sz w:val="24"/>
            <w:szCs w:val="24"/>
            <w:lang w:val="nb-NO"/>
          </w:rPr>
          <m:t>m</m:t>
        </m:r>
        <m:r>
          <w:rPr>
            <w:rFonts w:ascii="Cambria Math" w:hAnsi="Cambria Math"/>
            <w:color w:val="4472C4" w:themeColor="accent1"/>
            <w:sz w:val="24"/>
            <w:szCs w:val="24"/>
          </w:rPr>
          <m:t>/</m:t>
        </m:r>
        <m:r>
          <w:rPr>
            <w:rFonts w:ascii="Cambria Math" w:hAnsi="Cambria Math"/>
            <w:color w:val="4472C4" w:themeColor="accent1"/>
            <w:sz w:val="24"/>
            <w:szCs w:val="24"/>
            <w:lang w:val="nb-NO"/>
          </w:rPr>
          <m:t>s</m:t>
        </m:r>
      </m:oMath>
    </w:p>
    <w:p w14:paraId="706673B8" w14:textId="77777777" w:rsidR="008269A5" w:rsidRPr="00FE7EC3" w:rsidRDefault="008269A5" w:rsidP="008269A5">
      <w:pPr>
        <w:rPr>
          <w:color w:val="4472C4" w:themeColor="accent1"/>
          <w:lang w:val="en-US"/>
        </w:rPr>
      </w:pPr>
      <w:r w:rsidRPr="00FE7EC3">
        <w:rPr>
          <w:color w:val="4472C4" w:themeColor="accent1"/>
          <w:lang w:val="en-US"/>
        </w:rPr>
        <w:t>Separator length,</w:t>
      </w:r>
      <w:r w:rsidRPr="00FE7EC3">
        <w:rPr>
          <w:i/>
          <w:iCs/>
          <w:color w:val="4472C4" w:themeColor="accent1"/>
          <w:lang w:val="en-US"/>
        </w:rPr>
        <w:t xml:space="preserve"> L</w:t>
      </w:r>
      <w:r w:rsidRPr="00FE7EC3">
        <w:rPr>
          <w:color w:val="4472C4" w:themeColor="accent1"/>
          <w:lang w:val="en-US"/>
        </w:rPr>
        <w:t xml:space="preserve">, to weir plate: </w:t>
      </w:r>
    </w:p>
    <w:p w14:paraId="25725002" w14:textId="77777777" w:rsidR="008269A5" w:rsidRPr="00EC2171" w:rsidRDefault="00974EF6" w:rsidP="008269A5">
      <w:pPr>
        <w:rPr>
          <w:color w:val="4472C4" w:themeColor="accent1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iCs/>
                  <w:color w:val="4472C4" w:themeColor="accent1"/>
                </w:rPr>
              </m:ctrlPr>
            </m:sSupPr>
            <m:e>
              <m:r>
                <w:rPr>
                  <w:rFonts w:ascii="Cambria Math" w:hAnsi="Cambria Math"/>
                  <w:color w:val="4472C4" w:themeColor="accent1"/>
                  <w:lang w:val="nb-NO"/>
                </w:rPr>
                <m:t>L=u</m:t>
              </m:r>
            </m:e>
            <m:sup>
              <m:r>
                <w:rPr>
                  <w:rFonts w:ascii="Cambria Math" w:hAnsi="Cambria Math"/>
                  <w:color w:val="4472C4" w:themeColor="accent1"/>
                  <w:lang w:val="nb-NO"/>
                </w:rPr>
                <m:t>h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color w:val="4472C4" w:themeColor="accent1"/>
                </w:rPr>
              </m:ctrlPr>
            </m:sSupPr>
            <m:e>
              <m:r>
                <w:rPr>
                  <w:rFonts w:ascii="Cambria Math" w:hAnsi="Cambria Math"/>
                  <w:color w:val="4472C4" w:themeColor="accent1"/>
                  <w:lang w:val="nb-NO"/>
                </w:rPr>
                <m:t>t</m:t>
              </m:r>
            </m:e>
            <m:sup>
              <m:r>
                <w:rPr>
                  <w:rFonts w:ascii="Cambria Math" w:hAnsi="Cambria Math"/>
                  <w:color w:val="4472C4" w:themeColor="accent1"/>
                  <w:lang w:val="nb-NO"/>
                </w:rPr>
                <m:t>s</m:t>
              </m:r>
            </m:sup>
          </m:sSup>
          <m:r>
            <w:rPr>
              <w:rFonts w:ascii="Cambria Math" w:hAnsi="Cambria Math"/>
              <w:color w:val="4472C4" w:themeColor="accent1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color w:val="4472C4" w:themeColor="accent1"/>
                </w:rPr>
              </m:ctrlPr>
            </m:fPr>
            <m:num>
              <m:r>
                <w:rPr>
                  <w:rFonts w:ascii="Cambria Math" w:hAnsi="Cambria Math"/>
                  <w:color w:val="4472C4" w:themeColor="accent1"/>
                </w:rPr>
                <m:t>0.0627m</m:t>
              </m:r>
            </m:num>
            <m:den>
              <m:r>
                <w:rPr>
                  <w:rFonts w:ascii="Cambria Math" w:hAnsi="Cambria Math"/>
                  <w:color w:val="4472C4" w:themeColor="accent1"/>
                </w:rPr>
                <m:t>s</m:t>
              </m:r>
            </m:den>
          </m:f>
          <m:r>
            <w:rPr>
              <w:rFonts w:ascii="Cambria Math" w:hAnsi="Cambria Math"/>
              <w:color w:val="4472C4" w:themeColor="accent1"/>
            </w:rPr>
            <m:t>∙210s=13.17m</m:t>
          </m:r>
        </m:oMath>
      </m:oMathPara>
    </w:p>
    <w:p w14:paraId="2F0AF8DF" w14:textId="74B6EDA5" w:rsidR="008269A5" w:rsidRPr="00FE7EC3" w:rsidRDefault="008269A5" w:rsidP="00AD232F">
      <w:pPr>
        <w:rPr>
          <w:color w:val="4472C4" w:themeColor="accent1"/>
          <w:lang w:val="en-US"/>
        </w:rPr>
      </w:pPr>
      <w:r w:rsidRPr="00FE7EC3">
        <w:rPr>
          <w:color w:val="4472C4" w:themeColor="accent1"/>
          <w:lang w:val="en-US"/>
        </w:rPr>
        <w:t>L/D</w:t>
      </w:r>
      <w:r w:rsidR="00FC45DE" w:rsidRPr="00FE7EC3">
        <w:rPr>
          <w:color w:val="4472C4" w:themeColor="accent1"/>
          <w:lang w:val="en-US"/>
        </w:rPr>
        <w:t xml:space="preserve"> = 6.6</w:t>
      </w:r>
    </w:p>
    <w:p w14:paraId="17DDF6E7" w14:textId="5A91EA5C" w:rsidR="006D1914" w:rsidRPr="00186D69" w:rsidRDefault="00FC45DE" w:rsidP="00974EF6">
      <w:pPr>
        <w:rPr>
          <w:color w:val="0070C0"/>
        </w:rPr>
      </w:pPr>
      <w:r w:rsidRPr="00FE7EC3">
        <w:rPr>
          <w:color w:val="4472C4" w:themeColor="accent1"/>
          <w:lang w:val="en-US"/>
        </w:rPr>
        <w:t xml:space="preserve">6.6 </w:t>
      </w:r>
      <w:r w:rsidR="00FA2C9E" w:rsidRPr="00FE7EC3">
        <w:rPr>
          <w:color w:val="4472C4" w:themeColor="accent1"/>
          <w:lang w:val="en-US"/>
        </w:rPr>
        <w:t xml:space="preserve">a bit high, it is often selected between 3 and 5. </w:t>
      </w:r>
      <w:r w:rsidR="00791C8E">
        <w:rPr>
          <w:color w:val="4472C4" w:themeColor="accent1"/>
          <w:lang w:val="en-US"/>
        </w:rPr>
        <w:t>T</w:t>
      </w:r>
      <w:r w:rsidR="00FA2C9E" w:rsidRPr="00FE7EC3">
        <w:rPr>
          <w:color w:val="4472C4" w:themeColor="accent1"/>
          <w:lang w:val="en-US"/>
        </w:rPr>
        <w:t xml:space="preserve">he diameter </w:t>
      </w:r>
      <w:r w:rsidR="004D0D50">
        <w:rPr>
          <w:color w:val="4472C4" w:themeColor="accent1"/>
          <w:lang w:val="en-US"/>
        </w:rPr>
        <w:t>and</w:t>
      </w:r>
      <w:r w:rsidR="00A85F03" w:rsidRPr="00FE7EC3">
        <w:rPr>
          <w:color w:val="4472C4" w:themeColor="accent1"/>
          <w:lang w:val="en-US"/>
        </w:rPr>
        <w:t xml:space="preserve"> water level </w:t>
      </w:r>
      <w:r w:rsidR="00FA2C9E" w:rsidRPr="00FE7EC3">
        <w:rPr>
          <w:color w:val="4472C4" w:themeColor="accent1"/>
          <w:lang w:val="en-US"/>
        </w:rPr>
        <w:t>should be</w:t>
      </w:r>
      <w:r w:rsidRPr="00FE7EC3">
        <w:rPr>
          <w:color w:val="4472C4" w:themeColor="accent1"/>
          <w:lang w:val="en-US"/>
        </w:rPr>
        <w:t xml:space="preserve"> </w:t>
      </w:r>
      <w:r w:rsidR="00A85F03" w:rsidRPr="00FE7EC3">
        <w:rPr>
          <w:color w:val="4472C4" w:themeColor="accent1"/>
          <w:lang w:val="en-US"/>
        </w:rPr>
        <w:t>increased.</w:t>
      </w:r>
    </w:p>
    <w:sectPr w:rsidR="006D1914" w:rsidRPr="00186D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D7F96"/>
    <w:multiLevelType w:val="hybridMultilevel"/>
    <w:tmpl w:val="D45EBA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D6AFA"/>
    <w:multiLevelType w:val="hybridMultilevel"/>
    <w:tmpl w:val="9EE068B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90F8D"/>
    <w:multiLevelType w:val="hybridMultilevel"/>
    <w:tmpl w:val="B114E9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065A7"/>
    <w:multiLevelType w:val="hybridMultilevel"/>
    <w:tmpl w:val="B114E9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2F"/>
    <w:rsid w:val="00010C8B"/>
    <w:rsid w:val="000378EF"/>
    <w:rsid w:val="0004051E"/>
    <w:rsid w:val="000707BC"/>
    <w:rsid w:val="000A5657"/>
    <w:rsid w:val="000B6BE8"/>
    <w:rsid w:val="000F0BE7"/>
    <w:rsid w:val="00104A5E"/>
    <w:rsid w:val="00115B8C"/>
    <w:rsid w:val="00151BC1"/>
    <w:rsid w:val="00172338"/>
    <w:rsid w:val="0017267A"/>
    <w:rsid w:val="00186D69"/>
    <w:rsid w:val="00193B0A"/>
    <w:rsid w:val="001E73BD"/>
    <w:rsid w:val="00201BE6"/>
    <w:rsid w:val="00214905"/>
    <w:rsid w:val="0025305E"/>
    <w:rsid w:val="00266840"/>
    <w:rsid w:val="0028483F"/>
    <w:rsid w:val="002C3D47"/>
    <w:rsid w:val="002C6756"/>
    <w:rsid w:val="00345975"/>
    <w:rsid w:val="00394FA0"/>
    <w:rsid w:val="003B07AC"/>
    <w:rsid w:val="003B1216"/>
    <w:rsid w:val="003F0FAC"/>
    <w:rsid w:val="003F713F"/>
    <w:rsid w:val="00406707"/>
    <w:rsid w:val="004257A0"/>
    <w:rsid w:val="004372FE"/>
    <w:rsid w:val="0044102B"/>
    <w:rsid w:val="00473073"/>
    <w:rsid w:val="004B210B"/>
    <w:rsid w:val="004D0D50"/>
    <w:rsid w:val="004D7D51"/>
    <w:rsid w:val="004F48D9"/>
    <w:rsid w:val="00520DFE"/>
    <w:rsid w:val="00524088"/>
    <w:rsid w:val="00525CDB"/>
    <w:rsid w:val="005447CB"/>
    <w:rsid w:val="005845F1"/>
    <w:rsid w:val="00591D04"/>
    <w:rsid w:val="005B156A"/>
    <w:rsid w:val="005B3CD9"/>
    <w:rsid w:val="005C143D"/>
    <w:rsid w:val="005C39CD"/>
    <w:rsid w:val="005C66E4"/>
    <w:rsid w:val="0060388B"/>
    <w:rsid w:val="0061095D"/>
    <w:rsid w:val="006251A2"/>
    <w:rsid w:val="00666591"/>
    <w:rsid w:val="006671AB"/>
    <w:rsid w:val="00674D26"/>
    <w:rsid w:val="00691D9A"/>
    <w:rsid w:val="006B0232"/>
    <w:rsid w:val="006D1914"/>
    <w:rsid w:val="006E33C2"/>
    <w:rsid w:val="00714BA1"/>
    <w:rsid w:val="007346DB"/>
    <w:rsid w:val="00784C22"/>
    <w:rsid w:val="00791C8E"/>
    <w:rsid w:val="007C24AE"/>
    <w:rsid w:val="007D6526"/>
    <w:rsid w:val="00806464"/>
    <w:rsid w:val="008269A5"/>
    <w:rsid w:val="0083409E"/>
    <w:rsid w:val="008429E5"/>
    <w:rsid w:val="00862792"/>
    <w:rsid w:val="0086356C"/>
    <w:rsid w:val="008C24EF"/>
    <w:rsid w:val="008E6CB1"/>
    <w:rsid w:val="00905E1C"/>
    <w:rsid w:val="00911DEA"/>
    <w:rsid w:val="00930F06"/>
    <w:rsid w:val="00946418"/>
    <w:rsid w:val="00955F8B"/>
    <w:rsid w:val="00962AC1"/>
    <w:rsid w:val="0096519A"/>
    <w:rsid w:val="00974EF6"/>
    <w:rsid w:val="009F1D13"/>
    <w:rsid w:val="009F3876"/>
    <w:rsid w:val="009F74AB"/>
    <w:rsid w:val="00A02BA8"/>
    <w:rsid w:val="00A059ED"/>
    <w:rsid w:val="00A67B61"/>
    <w:rsid w:val="00A85F03"/>
    <w:rsid w:val="00A91B22"/>
    <w:rsid w:val="00AD232F"/>
    <w:rsid w:val="00B00836"/>
    <w:rsid w:val="00B154A5"/>
    <w:rsid w:val="00B272B3"/>
    <w:rsid w:val="00B51001"/>
    <w:rsid w:val="00B53733"/>
    <w:rsid w:val="00BB5313"/>
    <w:rsid w:val="00BE3448"/>
    <w:rsid w:val="00C13380"/>
    <w:rsid w:val="00C13A8A"/>
    <w:rsid w:val="00C45FC8"/>
    <w:rsid w:val="00C9218C"/>
    <w:rsid w:val="00CA71A1"/>
    <w:rsid w:val="00CC639D"/>
    <w:rsid w:val="00D318D0"/>
    <w:rsid w:val="00D453DF"/>
    <w:rsid w:val="00D47CF0"/>
    <w:rsid w:val="00D5232B"/>
    <w:rsid w:val="00D73A6A"/>
    <w:rsid w:val="00D90CD3"/>
    <w:rsid w:val="00DF5383"/>
    <w:rsid w:val="00E07C11"/>
    <w:rsid w:val="00E266B3"/>
    <w:rsid w:val="00E425F3"/>
    <w:rsid w:val="00E46224"/>
    <w:rsid w:val="00E4649D"/>
    <w:rsid w:val="00E553EF"/>
    <w:rsid w:val="00E73C6D"/>
    <w:rsid w:val="00E7567C"/>
    <w:rsid w:val="00E94A44"/>
    <w:rsid w:val="00EB751F"/>
    <w:rsid w:val="00EC2171"/>
    <w:rsid w:val="00EF1FE2"/>
    <w:rsid w:val="00EF27D3"/>
    <w:rsid w:val="00EF5E02"/>
    <w:rsid w:val="00F4220C"/>
    <w:rsid w:val="00F8542A"/>
    <w:rsid w:val="00F8618B"/>
    <w:rsid w:val="00F9535D"/>
    <w:rsid w:val="00FA2C9E"/>
    <w:rsid w:val="00FC45DE"/>
    <w:rsid w:val="00FE0537"/>
    <w:rsid w:val="00FE7EC3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A65E2"/>
  <w15:chartTrackingRefBased/>
  <w15:docId w15:val="{0CB34273-8199-49FD-BA9A-FB84E24C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32F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32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2149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4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C24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nb-NO" w:eastAsia="nb-NO"/>
    </w:rPr>
  </w:style>
  <w:style w:type="paragraph" w:styleId="BodyText">
    <w:name w:val="Body Text"/>
    <w:basedOn w:val="Normal"/>
    <w:link w:val="BodyTextChar"/>
    <w:uiPriority w:val="99"/>
    <w:semiHidden/>
    <w:unhideWhenUsed/>
    <w:rsid w:val="00193B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3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63A31312E5745A62B41195270A695" ma:contentTypeVersion="12" ma:contentTypeDescription="Create a new document." ma:contentTypeScope="" ma:versionID="d984228112d92ced16c34cd5801bdc88">
  <xsd:schema xmlns:xsd="http://www.w3.org/2001/XMLSchema" xmlns:xs="http://www.w3.org/2001/XMLSchema" xmlns:p="http://schemas.microsoft.com/office/2006/metadata/properties" xmlns:ns3="88f9eccc-29b4-4fc6-9388-142f96b52670" xmlns:ns4="459299ce-9523-4ceb-af76-95dc5a568ae0" targetNamespace="http://schemas.microsoft.com/office/2006/metadata/properties" ma:root="true" ma:fieldsID="220f8fc400400c5bb35bd56ce8be4665" ns3:_="" ns4:_="">
    <xsd:import namespace="88f9eccc-29b4-4fc6-9388-142f96b52670"/>
    <xsd:import namespace="459299ce-9523-4ceb-af76-95dc5a568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9eccc-29b4-4fc6-9388-142f96b52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299ce-9523-4ceb-af76-95dc5a568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6E5976-C1C7-4E4E-B5D0-3DDA4B0A7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9eccc-29b4-4fc6-9388-142f96b52670"/>
    <ds:schemaRef ds:uri="459299ce-9523-4ceb-af76-95dc5a568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4DC0E6-D2D8-44AF-9C94-E8C1C0A4B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440A9-6864-485A-8900-2D7BDA874B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Audun Faanes</dc:creator>
  <cp:keywords/>
  <dc:description/>
  <cp:lastModifiedBy>Milan Stanko</cp:lastModifiedBy>
  <cp:revision>124</cp:revision>
  <dcterms:created xsi:type="dcterms:W3CDTF">2020-05-12T17:32:00Z</dcterms:created>
  <dcterms:modified xsi:type="dcterms:W3CDTF">2020-08-07T12:21:00Z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0x010100ADE63A31312E5745A62B41195270A695</vt:lpwstr>
  </property>
</Properties>
</file>