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6E" w:rsidRPr="003D48A7" w:rsidRDefault="00585D0A" w:rsidP="003D48A7">
      <w:pPr>
        <w:ind w:left="-120"/>
        <w:rPr>
          <w:sz w:val="32"/>
          <w:szCs w:val="32"/>
        </w:rPr>
      </w:pPr>
      <w:r>
        <w:rPr>
          <w:sz w:val="32"/>
          <w:szCs w:val="32"/>
        </w:rPr>
        <w:t>Fasit</w:t>
      </w:r>
    </w:p>
    <w:p w:rsidR="00135D6E" w:rsidRDefault="00135D6E" w:rsidP="00585D0A">
      <w:pPr>
        <w:ind w:left="-120"/>
        <w:rPr>
          <w:sz w:val="32"/>
          <w:szCs w:val="32"/>
        </w:rPr>
      </w:pPr>
    </w:p>
    <w:p w:rsidR="00196064" w:rsidRDefault="003D48A7" w:rsidP="00585D0A">
      <w:pPr>
        <w:ind w:left="-120"/>
        <w:rPr>
          <w:b/>
        </w:rPr>
      </w:pPr>
      <w:proofErr w:type="spellStart"/>
      <w:r>
        <w:rPr>
          <w:b/>
        </w:rPr>
        <w:t>Task</w:t>
      </w:r>
      <w:proofErr w:type="spellEnd"/>
      <w:r>
        <w:rPr>
          <w:b/>
        </w:rPr>
        <w:t xml:space="preserve"> 1</w:t>
      </w:r>
    </w:p>
    <w:p w:rsidR="00845956" w:rsidRPr="00CA6462" w:rsidRDefault="00845956" w:rsidP="00585D0A">
      <w:pPr>
        <w:ind w:left="-120"/>
        <w:rPr>
          <w:b/>
        </w:rPr>
      </w:pPr>
    </w:p>
    <w:p w:rsidR="00063C3C" w:rsidRDefault="00063C3C" w:rsidP="00196064">
      <w:pPr>
        <w:pStyle w:val="Listeavsnitt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Rate for å frakte ut sand</w:t>
      </w:r>
    </w:p>
    <w:p w:rsidR="00196064" w:rsidRPr="00063C3C" w:rsidRDefault="00063C3C" w:rsidP="00063C3C">
      <w:pPr>
        <w:pStyle w:val="Listeavsnitt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Gassfart &gt; </w:t>
      </w:r>
      <w:r w:rsidRPr="00063C3C">
        <w:rPr>
          <w:sz w:val="24"/>
          <w:szCs w:val="24"/>
        </w:rPr>
        <w:t>Synkefart sandpartikler</w:t>
      </w:r>
    </w:p>
    <w:p w:rsidR="006D442B" w:rsidRPr="009610F2" w:rsidRDefault="009610F2" w:rsidP="00585D0A">
      <w:pPr>
        <w:ind w:left="-120"/>
        <w:rPr>
          <w:sz w:val="24"/>
          <w:szCs w:val="24"/>
          <w:vertAlign w:val="superscript"/>
        </w:rPr>
      </w:pPr>
      <w:r>
        <w:rPr>
          <w:sz w:val="24"/>
          <w:szCs w:val="24"/>
        </w:rPr>
        <w:t>Velger friksjonsfaktor</w:t>
      </w:r>
      <w:r w:rsidR="006D442B">
        <w:rPr>
          <w:sz w:val="24"/>
          <w:szCs w:val="24"/>
        </w:rPr>
        <w:t xml:space="preserve">: </w:t>
      </w:r>
      <w:proofErr w:type="spellStart"/>
      <w:r w:rsidR="006D442B">
        <w:rPr>
          <w:sz w:val="24"/>
          <w:szCs w:val="24"/>
        </w:rPr>
        <w:t>f</w:t>
      </w:r>
      <w:r w:rsidR="006D442B" w:rsidRPr="006D442B">
        <w:rPr>
          <w:sz w:val="24"/>
          <w:szCs w:val="24"/>
          <w:vertAlign w:val="subscript"/>
        </w:rPr>
        <w:t>s</w:t>
      </w:r>
      <w:proofErr w:type="spellEnd"/>
      <w:r w:rsidR="006D442B">
        <w:rPr>
          <w:sz w:val="24"/>
          <w:szCs w:val="24"/>
        </w:rPr>
        <w:t>=0.44</w:t>
      </w:r>
      <w:r>
        <w:rPr>
          <w:sz w:val="24"/>
          <w:szCs w:val="24"/>
        </w:rPr>
        <w:t xml:space="preserve"> som startpunkt. Dette fortsetter Reynoldstall: 500&lt;Re&lt;2</w:t>
      </w:r>
      <w:r w:rsidRPr="009610F2"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</w:p>
    <w:p w:rsidR="006D442B" w:rsidRDefault="009610F2" w:rsidP="00585D0A">
      <w:pPr>
        <w:ind w:left="-120"/>
        <w:rPr>
          <w:sz w:val="24"/>
          <w:szCs w:val="24"/>
        </w:rPr>
      </w:pPr>
      <w:r>
        <w:rPr>
          <w:sz w:val="24"/>
          <w:szCs w:val="24"/>
        </w:rPr>
        <w:t>Estimert synkefart</w:t>
      </w:r>
    </w:p>
    <w:p w:rsidR="006D442B" w:rsidRDefault="009610F2" w:rsidP="00585D0A">
      <w:pPr>
        <w:ind w:left="-120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74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70.5pt;height:39.7pt" o:ole="">
            <v:imagedata r:id="rId7" o:title=""/>
          </v:shape>
          <o:OLEObject Type="Embed" ProgID="Equation.DSMT4" ShapeID="_x0000_i1031" DrawAspect="Content" ObjectID="_1671871546" r:id="rId8"/>
        </w:object>
      </w:r>
    </w:p>
    <w:p w:rsidR="000254EA" w:rsidRDefault="006D442B" w:rsidP="000254EA">
      <w:pPr>
        <w:ind w:left="-120"/>
      </w:pPr>
      <w:r>
        <w:rPr>
          <w:sz w:val="24"/>
          <w:szCs w:val="24"/>
        </w:rPr>
        <w:t>Reyno</w:t>
      </w:r>
      <w:r w:rsidR="009610F2">
        <w:rPr>
          <w:sz w:val="24"/>
          <w:szCs w:val="24"/>
        </w:rPr>
        <w:t xml:space="preserve">ldstall: </w:t>
      </w:r>
      <w:r w:rsidR="00A653DE" w:rsidRPr="00196064">
        <w:rPr>
          <w:position w:val="-24"/>
        </w:rPr>
        <w:object w:dxaOrig="3080" w:dyaOrig="660">
          <v:shape id="_x0000_i1032" type="#_x0000_t75" style="width:153.35pt;height:33.1pt" o:ole="">
            <v:imagedata r:id="rId9" o:title=""/>
          </v:shape>
          <o:OLEObject Type="Embed" ProgID="Equation.DSMT4" ShapeID="_x0000_i1032" DrawAspect="Content" ObjectID="_1671871547" r:id="rId10"/>
        </w:object>
      </w:r>
    </w:p>
    <w:p w:rsidR="000254EA" w:rsidRPr="000254EA" w:rsidRDefault="000254EA" w:rsidP="000254EA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r w:rsidRPr="000254EA">
        <w:rPr>
          <w:sz w:val="24"/>
          <w:szCs w:val="24"/>
          <w:u w:val="single"/>
        </w:rPr>
        <w:t>Iterasjon</w:t>
      </w:r>
    </w:p>
    <w:p w:rsidR="006D442B" w:rsidRPr="000254EA" w:rsidRDefault="000254EA" w:rsidP="000254EA">
      <w:pPr>
        <w:ind w:left="-120"/>
        <w:rPr>
          <w:sz w:val="24"/>
          <w:szCs w:val="24"/>
        </w:rPr>
      </w:pPr>
      <w:r>
        <w:rPr>
          <w:sz w:val="24"/>
          <w:szCs w:val="24"/>
        </w:rPr>
        <w:t>E</w:t>
      </w:r>
      <w:r w:rsidR="00A653DE" w:rsidRPr="000254EA">
        <w:rPr>
          <w:sz w:val="24"/>
          <w:szCs w:val="24"/>
        </w:rPr>
        <w:t>stimat for friksjonsfaktor:</w:t>
      </w:r>
      <w:r w:rsidR="00A653DE" w:rsidRPr="00A653DE">
        <w:t xml:space="preserve"> </w:t>
      </w:r>
      <w:r w:rsidRPr="00A653DE">
        <w:rPr>
          <w:position w:val="-12"/>
        </w:rPr>
        <w:object w:dxaOrig="3600" w:dyaOrig="380">
          <v:shape id="_x0000_i1033" type="#_x0000_t75" style="width:180.2pt;height:19.45pt" o:ole="">
            <v:imagedata r:id="rId11" o:title=""/>
          </v:shape>
          <o:OLEObject Type="Embed" ProgID="Equation.DSMT4" ShapeID="_x0000_i1033" DrawAspect="Content" ObjectID="_1671871548" r:id="rId12"/>
        </w:object>
      </w:r>
    </w:p>
    <w:p w:rsidR="00A653DE" w:rsidRDefault="00A653DE" w:rsidP="00585D0A">
      <w:pPr>
        <w:ind w:left="-120"/>
        <w:rPr>
          <w:sz w:val="24"/>
          <w:szCs w:val="24"/>
        </w:rPr>
      </w:pPr>
      <w:r w:rsidRPr="00A653DE">
        <w:rPr>
          <w:sz w:val="24"/>
          <w:szCs w:val="24"/>
        </w:rPr>
        <w:t>Synkefart</w:t>
      </w:r>
      <w:r>
        <w:rPr>
          <w:sz w:val="24"/>
          <w:szCs w:val="24"/>
        </w:rPr>
        <w:t>:</w:t>
      </w:r>
      <w:r w:rsidRPr="00A653DE">
        <w:rPr>
          <w:sz w:val="24"/>
          <w:szCs w:val="24"/>
        </w:rPr>
        <w:t xml:space="preserve"> </w:t>
      </w:r>
      <w:r w:rsidR="000254EA">
        <w:rPr>
          <w:position w:val="-32"/>
          <w:sz w:val="24"/>
          <w:szCs w:val="24"/>
        </w:rPr>
        <w:object w:dxaOrig="5120" w:dyaOrig="800">
          <v:shape id="_x0000_i1034" type="#_x0000_t75" style="width:256.85pt;height:39.7pt" o:ole="">
            <v:imagedata r:id="rId13" o:title=""/>
          </v:shape>
          <o:OLEObject Type="Embed" ProgID="Equation.DSMT4" ShapeID="_x0000_i1034" DrawAspect="Content" ObjectID="_1671871549" r:id="rId14"/>
        </w:object>
      </w:r>
    </w:p>
    <w:p w:rsidR="000254EA" w:rsidRDefault="000254EA" w:rsidP="000254EA">
      <w:pPr>
        <w:ind w:left="-120"/>
      </w:pPr>
      <w:r>
        <w:rPr>
          <w:sz w:val="24"/>
          <w:szCs w:val="24"/>
        </w:rPr>
        <w:t xml:space="preserve">Reynoldstall: </w:t>
      </w:r>
      <w:r w:rsidRPr="00196064">
        <w:rPr>
          <w:position w:val="-24"/>
        </w:rPr>
        <w:object w:dxaOrig="3100" w:dyaOrig="660">
          <v:shape id="_x0000_i1035" type="#_x0000_t75" style="width:154.5pt;height:33.1pt" o:ole="">
            <v:imagedata r:id="rId15" o:title=""/>
          </v:shape>
          <o:OLEObject Type="Embed" ProgID="Equation.DSMT4" ShapeID="_x0000_i1035" DrawAspect="Content" ObjectID="_1671871550" r:id="rId16"/>
        </w:object>
      </w:r>
    </w:p>
    <w:p w:rsidR="00845956" w:rsidRPr="00845956" w:rsidRDefault="00845956" w:rsidP="00845956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r w:rsidRPr="00845956">
        <w:rPr>
          <w:sz w:val="24"/>
          <w:szCs w:val="24"/>
          <w:u w:val="single"/>
        </w:rPr>
        <w:t>Iterasjon</w:t>
      </w:r>
    </w:p>
    <w:p w:rsidR="000254EA" w:rsidRDefault="000254EA" w:rsidP="000254EA">
      <w:pPr>
        <w:ind w:left="-120"/>
      </w:pPr>
      <w:r>
        <w:rPr>
          <w:sz w:val="24"/>
          <w:szCs w:val="24"/>
        </w:rPr>
        <w:t xml:space="preserve"> E</w:t>
      </w:r>
      <w:r w:rsidRPr="000254EA">
        <w:rPr>
          <w:sz w:val="24"/>
          <w:szCs w:val="24"/>
        </w:rPr>
        <w:t>stimat for friksjonsfaktor:</w:t>
      </w:r>
      <w:r w:rsidRPr="00A653DE">
        <w:t xml:space="preserve"> </w:t>
      </w:r>
      <w:r w:rsidRPr="00A653DE">
        <w:rPr>
          <w:position w:val="-12"/>
        </w:rPr>
        <w:object w:dxaOrig="2439" w:dyaOrig="380">
          <v:shape id="_x0000_i1036" type="#_x0000_t75" style="width:121.05pt;height:19.45pt" o:ole="">
            <v:imagedata r:id="rId17" o:title=""/>
          </v:shape>
          <o:OLEObject Type="Embed" ProgID="Equation.DSMT4" ShapeID="_x0000_i1036" DrawAspect="Content" ObjectID="_1671871551" r:id="rId18"/>
        </w:object>
      </w:r>
    </w:p>
    <w:p w:rsidR="000254EA" w:rsidRDefault="000254EA" w:rsidP="000254EA">
      <w:pPr>
        <w:ind w:left="-120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120" w:dyaOrig="800">
          <v:shape id="_x0000_i1037" type="#_x0000_t75" style="width:256.85pt;height:39.7pt" o:ole="">
            <v:imagedata r:id="rId19" o:title=""/>
          </v:shape>
          <o:OLEObject Type="Embed" ProgID="Equation.DSMT4" ShapeID="_x0000_i1037" DrawAspect="Content" ObjectID="_1671871552" r:id="rId20"/>
        </w:object>
      </w:r>
    </w:p>
    <w:p w:rsidR="00845956" w:rsidRDefault="00845956" w:rsidP="00845956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r w:rsidRPr="00845956">
        <w:rPr>
          <w:sz w:val="24"/>
          <w:szCs w:val="24"/>
          <w:u w:val="single"/>
        </w:rPr>
        <w:t>Iterasjon</w:t>
      </w:r>
    </w:p>
    <w:p w:rsidR="000254EA" w:rsidRPr="00845956" w:rsidRDefault="000254EA" w:rsidP="00845956">
      <w:pPr>
        <w:ind w:left="-120"/>
        <w:rPr>
          <w:sz w:val="24"/>
          <w:szCs w:val="24"/>
          <w:u w:val="single"/>
        </w:rPr>
      </w:pPr>
      <w:r w:rsidRPr="00845956">
        <w:rPr>
          <w:sz w:val="24"/>
          <w:szCs w:val="24"/>
        </w:rPr>
        <w:t xml:space="preserve"> </w:t>
      </w:r>
      <w:r w:rsidRPr="00196064">
        <w:object w:dxaOrig="3080" w:dyaOrig="660">
          <v:shape id="_x0000_i1038" type="#_x0000_t75" style="width:153.35pt;height:33.1pt" o:ole="">
            <v:imagedata r:id="rId21" o:title=""/>
          </v:shape>
          <o:OLEObject Type="Embed" ProgID="Equation.DSMT4" ShapeID="_x0000_i1038" DrawAspect="Content" ObjectID="_1671871553" r:id="rId22"/>
        </w:object>
      </w:r>
    </w:p>
    <w:p w:rsidR="000254EA" w:rsidRDefault="00845956" w:rsidP="000254EA">
      <w:pPr>
        <w:ind w:left="-120"/>
      </w:pPr>
      <w:r>
        <w:rPr>
          <w:sz w:val="24"/>
          <w:szCs w:val="24"/>
        </w:rPr>
        <w:t>F</w:t>
      </w:r>
      <w:r w:rsidR="000254EA" w:rsidRPr="000254EA">
        <w:rPr>
          <w:sz w:val="24"/>
          <w:szCs w:val="24"/>
        </w:rPr>
        <w:t>riksjonsfaktor:</w:t>
      </w:r>
      <w:r w:rsidR="000254EA" w:rsidRPr="00A653DE">
        <w:t xml:space="preserve"> </w:t>
      </w:r>
      <w:r w:rsidR="000254EA" w:rsidRPr="00A653DE">
        <w:rPr>
          <w:position w:val="-12"/>
        </w:rPr>
        <w:object w:dxaOrig="2439" w:dyaOrig="380">
          <v:shape id="_x0000_i1039" type="#_x0000_t75" style="width:121.05pt;height:19.45pt" o:ole="">
            <v:imagedata r:id="rId23" o:title=""/>
          </v:shape>
          <o:OLEObject Type="Embed" ProgID="Equation.DSMT4" ShapeID="_x0000_i1039" DrawAspect="Content" ObjectID="_1671871554" r:id="rId24"/>
        </w:object>
      </w:r>
    </w:p>
    <w:p w:rsidR="000254EA" w:rsidRPr="000254EA" w:rsidRDefault="000254EA" w:rsidP="000254EA">
      <w:pPr>
        <w:ind w:left="-120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120" w:dyaOrig="800">
          <v:shape id="_x0000_i1040" type="#_x0000_t75" style="width:256.85pt;height:39.7pt" o:ole="">
            <v:imagedata r:id="rId19" o:title=""/>
          </v:shape>
          <o:OLEObject Type="Embed" ProgID="Equation.DSMT4" ShapeID="_x0000_i1040" DrawAspect="Content" ObjectID="_1671871555" r:id="rId25"/>
        </w:object>
      </w:r>
    </w:p>
    <w:p w:rsidR="000254EA" w:rsidRPr="009610F2" w:rsidRDefault="000254EA" w:rsidP="000254EA">
      <w:pPr>
        <w:ind w:left="-120"/>
        <w:rPr>
          <w:sz w:val="24"/>
          <w:szCs w:val="24"/>
        </w:rPr>
      </w:pPr>
      <w:r>
        <w:rPr>
          <w:sz w:val="24"/>
          <w:szCs w:val="24"/>
        </w:rPr>
        <w:t xml:space="preserve">Konvergens </w:t>
      </w:r>
      <w:r w:rsidR="00845956">
        <w:rPr>
          <w:sz w:val="24"/>
          <w:szCs w:val="24"/>
        </w:rPr>
        <w:t xml:space="preserve">for fart, </w:t>
      </w:r>
      <w:r>
        <w:rPr>
          <w:sz w:val="24"/>
          <w:szCs w:val="24"/>
        </w:rPr>
        <w:t>innen 2 signifikante siffer.</w:t>
      </w:r>
    </w:p>
    <w:p w:rsidR="000254EA" w:rsidRDefault="000254EA" w:rsidP="000254EA">
      <w:pPr>
        <w:ind w:left="-120"/>
        <w:rPr>
          <w:sz w:val="24"/>
          <w:szCs w:val="24"/>
        </w:rPr>
      </w:pPr>
    </w:p>
    <w:p w:rsidR="00845956" w:rsidRPr="00845956" w:rsidRDefault="00845956" w:rsidP="000254EA">
      <w:pPr>
        <w:ind w:left="-120"/>
        <w:rPr>
          <w:sz w:val="24"/>
          <w:szCs w:val="24"/>
          <w:u w:val="single"/>
        </w:rPr>
      </w:pPr>
      <w:r w:rsidRPr="00845956">
        <w:rPr>
          <w:sz w:val="24"/>
          <w:szCs w:val="24"/>
          <w:u w:val="single"/>
        </w:rPr>
        <w:t>For å unngå akkumulasjon av sand</w:t>
      </w:r>
    </w:p>
    <w:p w:rsidR="000254EA" w:rsidRDefault="00845956" w:rsidP="000254EA">
      <w:pPr>
        <w:ind w:left="-120"/>
        <w:rPr>
          <w:sz w:val="24"/>
          <w:szCs w:val="24"/>
        </w:rPr>
      </w:pPr>
      <w:r>
        <w:rPr>
          <w:sz w:val="24"/>
          <w:szCs w:val="24"/>
        </w:rPr>
        <w:t xml:space="preserve">Gassfart: </w:t>
      </w:r>
      <w:proofErr w:type="spellStart"/>
      <w:r>
        <w:rPr>
          <w:sz w:val="24"/>
          <w:szCs w:val="24"/>
        </w:rPr>
        <w:t>v</w:t>
      </w:r>
      <w:r w:rsidRPr="00845956"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>&gt;</w:t>
      </w:r>
      <w:proofErr w:type="spellStart"/>
      <w:r>
        <w:rPr>
          <w:sz w:val="24"/>
          <w:szCs w:val="24"/>
        </w:rPr>
        <w:t>v</w:t>
      </w:r>
      <w:r w:rsidRPr="00845956"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(</w:t>
      </w:r>
      <w:r w:rsidR="006C7D29">
        <w:rPr>
          <w:sz w:val="24"/>
          <w:szCs w:val="24"/>
        </w:rPr>
        <w:t xml:space="preserve">jfr.: </w:t>
      </w:r>
      <w:r>
        <w:rPr>
          <w:sz w:val="24"/>
          <w:szCs w:val="24"/>
        </w:rPr>
        <w:t xml:space="preserve">Turners </w:t>
      </w:r>
      <w:r w:rsidR="006C7D29">
        <w:rPr>
          <w:sz w:val="24"/>
          <w:szCs w:val="24"/>
        </w:rPr>
        <w:t>kriterium,</w:t>
      </w:r>
      <w:r>
        <w:rPr>
          <w:sz w:val="24"/>
          <w:szCs w:val="24"/>
        </w:rPr>
        <w:t>)</w:t>
      </w:r>
    </w:p>
    <w:p w:rsidR="00845956" w:rsidRDefault="00845956" w:rsidP="000254EA">
      <w:pPr>
        <w:ind w:left="-120"/>
        <w:rPr>
          <w:sz w:val="24"/>
          <w:szCs w:val="24"/>
        </w:rPr>
      </w:pPr>
    </w:p>
    <w:p w:rsidR="00845956" w:rsidRDefault="00845956" w:rsidP="000254EA">
      <w:pPr>
        <w:ind w:left="-120"/>
      </w:pPr>
      <w:r w:rsidRPr="00845956">
        <w:rPr>
          <w:position w:val="-24"/>
        </w:rPr>
        <w:object w:dxaOrig="1540" w:dyaOrig="639">
          <v:shape id="_x0000_i1041" type="#_x0000_t75" style="width:76.65pt;height:32.3pt" o:ole="">
            <v:imagedata r:id="rId26" o:title=""/>
          </v:shape>
          <o:OLEObject Type="Embed" ProgID="Equation.DSMT4" ShapeID="_x0000_i1041" DrawAspect="Content" ObjectID="_1671871556" r:id="rId27"/>
        </w:object>
      </w:r>
      <w:r w:rsidR="00D72670">
        <w:t xml:space="preserve">  </w:t>
      </w:r>
      <w:r w:rsidR="00D72670" w:rsidRPr="00D72670">
        <w:rPr>
          <w:sz w:val="24"/>
          <w:szCs w:val="24"/>
        </w:rPr>
        <w:t>gir</w:t>
      </w:r>
      <w:r w:rsidR="00D72670">
        <w:rPr>
          <w:sz w:val="24"/>
          <w:szCs w:val="24"/>
        </w:rPr>
        <w:t xml:space="preserve">: </w:t>
      </w:r>
      <w:r w:rsidR="00D72670" w:rsidRPr="00D72670">
        <w:rPr>
          <w:position w:val="-32"/>
        </w:rPr>
        <w:object w:dxaOrig="5340" w:dyaOrig="740">
          <v:shape id="_x0000_i1042" type="#_x0000_t75" style="width:266.2pt;height:37.35pt" o:ole="">
            <v:imagedata r:id="rId28" o:title=""/>
          </v:shape>
          <o:OLEObject Type="Embed" ProgID="Equation.DSMT4" ShapeID="_x0000_i1042" DrawAspect="Content" ObjectID="_1671871557" r:id="rId29"/>
        </w:object>
      </w:r>
    </w:p>
    <w:p w:rsidR="006269BC" w:rsidRDefault="006269BC" w:rsidP="000254EA">
      <w:pPr>
        <w:ind w:left="-120"/>
      </w:pPr>
    </w:p>
    <w:p w:rsidR="006269BC" w:rsidRPr="00D72670" w:rsidRDefault="006269BC" w:rsidP="006C7D29">
      <w:pPr>
        <w:rPr>
          <w:sz w:val="24"/>
          <w:szCs w:val="24"/>
        </w:rPr>
      </w:pPr>
    </w:p>
    <w:p w:rsidR="000254EA" w:rsidRPr="006269BC" w:rsidRDefault="006269BC" w:rsidP="00063C3C">
      <w:pPr>
        <w:pStyle w:val="Listeavsnitt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Rate for å unngå akkumulering</w:t>
      </w:r>
      <w:r w:rsidR="00063C3C" w:rsidRPr="006269BC">
        <w:rPr>
          <w:b/>
          <w:sz w:val="24"/>
          <w:szCs w:val="24"/>
        </w:rPr>
        <w:t xml:space="preserve"> av vann</w:t>
      </w:r>
    </w:p>
    <w:p w:rsidR="00063C3C" w:rsidRDefault="00063C3C" w:rsidP="00063C3C">
      <w:pPr>
        <w:pStyle w:val="Listeavsnitt"/>
        <w:ind w:left="240"/>
        <w:rPr>
          <w:sz w:val="24"/>
          <w:szCs w:val="24"/>
        </w:rPr>
      </w:pPr>
      <w:r>
        <w:rPr>
          <w:sz w:val="24"/>
          <w:szCs w:val="24"/>
        </w:rPr>
        <w:t>Turners kriterium: Gassfart&gt; Synkefart vanndråper</w:t>
      </w:r>
    </w:p>
    <w:p w:rsidR="00063C3C" w:rsidRPr="00C2649B" w:rsidRDefault="006C7D29" w:rsidP="00063C3C">
      <w:pPr>
        <w:pStyle w:val="Listeavsnitt"/>
        <w:ind w:left="240"/>
        <w:rPr>
          <w:sz w:val="24"/>
          <w:szCs w:val="24"/>
        </w:rPr>
      </w:pPr>
      <w:r w:rsidRPr="006C7D29">
        <w:rPr>
          <w:sz w:val="24"/>
          <w:szCs w:val="24"/>
        </w:rPr>
        <w:t>Synkefart vanndråper</w:t>
      </w:r>
      <w:r>
        <w:rPr>
          <w:sz w:val="24"/>
          <w:szCs w:val="24"/>
        </w:rPr>
        <w:t xml:space="preserve"> i stillestående gass:</w:t>
      </w:r>
      <w:r w:rsidR="00063C3C" w:rsidRPr="00C2649B">
        <w:rPr>
          <w:position w:val="-38"/>
          <w:sz w:val="24"/>
          <w:szCs w:val="24"/>
          <w:lang w:val="en-GB"/>
        </w:rPr>
        <w:object w:dxaOrig="2580" w:dyaOrig="920">
          <v:shape id="_x0000_i1043" type="#_x0000_t75" style="width:128.8pt;height:45.9pt" o:ole="">
            <v:imagedata r:id="rId30" o:title=""/>
          </v:shape>
          <o:OLEObject Type="Embed" ProgID="Equation.DSMT4" ShapeID="_x0000_i1043" DrawAspect="Content" ObjectID="_1671871558" r:id="rId31"/>
        </w:object>
      </w:r>
      <w:r w:rsidR="00063C3C" w:rsidRPr="00C2649B">
        <w:rPr>
          <w:sz w:val="24"/>
          <w:szCs w:val="24"/>
        </w:rPr>
        <w:t xml:space="preserve">   </w:t>
      </w:r>
    </w:p>
    <w:p w:rsidR="006C7D29" w:rsidRPr="00C2649B" w:rsidRDefault="006C7D29" w:rsidP="006C7D29">
      <w:pPr>
        <w:pStyle w:val="Listeavsnitt"/>
        <w:ind w:left="240"/>
        <w:rPr>
          <w:sz w:val="24"/>
          <w:szCs w:val="24"/>
        </w:rPr>
      </w:pPr>
      <w:proofErr w:type="spellStart"/>
      <w:r w:rsidRPr="00C2649B">
        <w:rPr>
          <w:i/>
          <w:sz w:val="24"/>
          <w:szCs w:val="24"/>
        </w:rPr>
        <w:lastRenderedPageBreak/>
        <w:t>K</w:t>
      </w:r>
      <w:r w:rsidRPr="00C2649B">
        <w:rPr>
          <w:i/>
          <w:sz w:val="24"/>
          <w:szCs w:val="24"/>
          <w:vertAlign w:val="subscript"/>
        </w:rPr>
        <w:t>d</w:t>
      </w:r>
      <w:proofErr w:type="spellEnd"/>
      <w:r w:rsidRPr="00C2649B">
        <w:rPr>
          <w:sz w:val="24"/>
          <w:szCs w:val="24"/>
        </w:rPr>
        <w:t xml:space="preserve"> </w:t>
      </w:r>
      <w:r w:rsidRPr="00C2649B">
        <w:rPr>
          <w:i/>
          <w:sz w:val="24"/>
          <w:szCs w:val="24"/>
        </w:rPr>
        <w:t>= 2.75 - 3.1</w:t>
      </w:r>
      <w:r w:rsidRPr="00C2649B">
        <w:rPr>
          <w:sz w:val="24"/>
          <w:szCs w:val="24"/>
        </w:rPr>
        <w:t xml:space="preserve">,  velger her:  </w:t>
      </w:r>
      <w:proofErr w:type="spellStart"/>
      <w:r w:rsidRPr="00C2649B">
        <w:rPr>
          <w:i/>
          <w:sz w:val="24"/>
          <w:szCs w:val="24"/>
        </w:rPr>
        <w:t>K</w:t>
      </w:r>
      <w:r w:rsidRPr="00C2649B">
        <w:rPr>
          <w:i/>
          <w:sz w:val="24"/>
          <w:szCs w:val="24"/>
          <w:vertAlign w:val="subscript"/>
        </w:rPr>
        <w:t>d</w:t>
      </w:r>
      <w:proofErr w:type="spellEnd"/>
      <w:r w:rsidRPr="00C2649B">
        <w:rPr>
          <w:i/>
          <w:sz w:val="24"/>
          <w:szCs w:val="24"/>
        </w:rPr>
        <w:t>=3.1</w:t>
      </w:r>
      <w:r w:rsidRPr="00C2649B">
        <w:rPr>
          <w:sz w:val="24"/>
          <w:szCs w:val="24"/>
        </w:rPr>
        <w:t xml:space="preserve"> </w:t>
      </w:r>
    </w:p>
    <w:p w:rsidR="0087720A" w:rsidRDefault="0087720A" w:rsidP="00585D0A">
      <w:pPr>
        <w:ind w:left="-120"/>
        <w:rPr>
          <w:sz w:val="24"/>
          <w:szCs w:val="24"/>
        </w:rPr>
      </w:pPr>
    </w:p>
    <w:p w:rsidR="00063C3C" w:rsidRPr="006D442B" w:rsidRDefault="00851FF2" w:rsidP="00585D0A">
      <w:pPr>
        <w:ind w:left="-120"/>
        <w:rPr>
          <w:sz w:val="24"/>
          <w:szCs w:val="24"/>
        </w:rPr>
      </w:pPr>
      <w:r w:rsidRPr="00851FF2">
        <w:rPr>
          <w:position w:val="-34"/>
          <w:lang w:val="en-GB"/>
        </w:rPr>
        <w:object w:dxaOrig="4800" w:dyaOrig="840">
          <v:shape id="_x0000_i1044" type="#_x0000_t75" style="width:240.15pt;height:42.05pt" o:ole="">
            <v:imagedata r:id="rId32" o:title=""/>
          </v:shape>
          <o:OLEObject Type="Embed" ProgID="Equation.DSMT4" ShapeID="_x0000_i1044" DrawAspect="Content" ObjectID="_1671871559" r:id="rId33"/>
        </w:object>
      </w:r>
    </w:p>
    <w:p w:rsidR="00D72670" w:rsidRDefault="00D72670" w:rsidP="00585D0A">
      <w:pPr>
        <w:ind w:left="-120"/>
      </w:pPr>
    </w:p>
    <w:p w:rsidR="00D72670" w:rsidRDefault="00CB5A92" w:rsidP="00585D0A">
      <w:pPr>
        <w:ind w:left="-120"/>
      </w:pPr>
      <w:r w:rsidRPr="00D72670">
        <w:rPr>
          <w:position w:val="-32"/>
        </w:rPr>
        <w:object w:dxaOrig="4819" w:dyaOrig="740">
          <v:shape id="_x0000_i1045" type="#_x0000_t75" style="width:240.5pt;height:37.35pt" o:ole="">
            <v:imagedata r:id="rId34" o:title=""/>
          </v:shape>
          <o:OLEObject Type="Embed" ProgID="Equation.DSMT4" ShapeID="_x0000_i1045" DrawAspect="Content" ObjectID="_1671871560" r:id="rId35"/>
        </w:object>
      </w:r>
    </w:p>
    <w:p w:rsidR="00CB5A92" w:rsidRDefault="00CB5A92" w:rsidP="00585D0A">
      <w:pPr>
        <w:ind w:left="-120"/>
      </w:pPr>
    </w:p>
    <w:p w:rsidR="00D72670" w:rsidRPr="008216DC" w:rsidRDefault="00CB5A92" w:rsidP="008216DC">
      <w:pPr>
        <w:pStyle w:val="Listeavsnitt"/>
        <w:numPr>
          <w:ilvl w:val="0"/>
          <w:numId w:val="5"/>
        </w:numPr>
        <w:rPr>
          <w:b/>
        </w:rPr>
      </w:pPr>
      <w:r w:rsidRPr="00CB5A92">
        <w:rPr>
          <w:b/>
        </w:rPr>
        <w:t>Dråpestørrelse</w:t>
      </w:r>
    </w:p>
    <w:p w:rsidR="00CB5A92" w:rsidRPr="00C2649B" w:rsidRDefault="006C7D29" w:rsidP="006C7D29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CB5A92" w:rsidRPr="00C2649B">
        <w:rPr>
          <w:sz w:val="24"/>
          <w:szCs w:val="24"/>
        </w:rPr>
        <w:t xml:space="preserve">tgangspunkt i </w:t>
      </w:r>
      <w:r w:rsidR="00CB5A92" w:rsidRPr="00C2649B">
        <w:rPr>
          <w:position w:val="-32"/>
          <w:sz w:val="24"/>
          <w:szCs w:val="24"/>
          <w:lang w:val="en-GB"/>
        </w:rPr>
        <w:object w:dxaOrig="2200" w:dyaOrig="800">
          <v:shape id="_x0000_i1046" type="#_x0000_t75" style="width:110.15pt;height:39.7pt" o:ole="">
            <v:imagedata r:id="rId36" o:title=""/>
          </v:shape>
          <o:OLEObject Type="Embed" ProgID="Equation.DSMT4" ShapeID="_x0000_i1046" DrawAspect="Content" ObjectID="_1671871561" r:id="rId37"/>
        </w:object>
      </w:r>
    </w:p>
    <w:p w:rsidR="00C2649B" w:rsidRPr="00C2649B" w:rsidRDefault="006C7D29" w:rsidP="00851FF2">
      <w:pPr>
        <w:ind w:left="-120"/>
        <w:rPr>
          <w:sz w:val="24"/>
          <w:szCs w:val="24"/>
        </w:rPr>
      </w:pPr>
      <w:r>
        <w:rPr>
          <w:sz w:val="24"/>
          <w:szCs w:val="24"/>
        </w:rPr>
        <w:t>Antatt</w:t>
      </w:r>
      <w:r w:rsidR="00CB5A92" w:rsidRPr="00C2649B">
        <w:rPr>
          <w:sz w:val="24"/>
          <w:szCs w:val="24"/>
        </w:rPr>
        <w:t xml:space="preserve"> : </w:t>
      </w:r>
      <w:proofErr w:type="spellStart"/>
      <w:r w:rsidR="00CB5A92" w:rsidRPr="00C2649B">
        <w:rPr>
          <w:sz w:val="24"/>
          <w:szCs w:val="24"/>
        </w:rPr>
        <w:t>f</w:t>
      </w:r>
      <w:r w:rsidR="00CB5A92" w:rsidRPr="00C2649B">
        <w:rPr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</w:rPr>
        <w:t xml:space="preserve">=0.44  , </w:t>
      </w:r>
      <w:r w:rsidR="00CB5A92" w:rsidRPr="00C2649B">
        <w:rPr>
          <w:sz w:val="24"/>
          <w:szCs w:val="24"/>
        </w:rPr>
        <w:t>ful</w:t>
      </w:r>
      <w:r>
        <w:rPr>
          <w:sz w:val="24"/>
          <w:szCs w:val="24"/>
        </w:rPr>
        <w:t xml:space="preserve">l-turbulent grensesjikt: </w:t>
      </w:r>
      <w:r w:rsidR="00307D3C" w:rsidRPr="00307D3C">
        <w:rPr>
          <w:position w:val="-14"/>
          <w:sz w:val="24"/>
          <w:szCs w:val="24"/>
          <w:lang w:val="en-GB"/>
        </w:rPr>
        <w:object w:dxaOrig="2640" w:dyaOrig="400">
          <v:shape id="_x0000_i1047" type="#_x0000_t75" style="width:132.3pt;height:19.85pt" o:ole="">
            <v:imagedata r:id="rId38" o:title=""/>
          </v:shape>
          <o:OLEObject Type="Embed" ProgID="Equation.DSMT4" ShapeID="_x0000_i1047" DrawAspect="Content" ObjectID="_1671871562" r:id="rId39"/>
        </w:object>
      </w:r>
      <w:r w:rsidR="00A07D7F" w:rsidRPr="00C2649B">
        <w:rPr>
          <w:sz w:val="24"/>
          <w:szCs w:val="24"/>
        </w:rPr>
        <w:t xml:space="preserve">     </w:t>
      </w:r>
      <w:r w:rsidR="00A07D7F" w:rsidRPr="00C2649B">
        <w:rPr>
          <w:position w:val="-28"/>
          <w:sz w:val="24"/>
          <w:szCs w:val="24"/>
        </w:rPr>
        <w:object w:dxaOrig="4380" w:dyaOrig="660">
          <v:shape id="_x0000_i1048" type="#_x0000_t75" style="width:218.7pt;height:33.1pt" o:ole="">
            <v:imagedata r:id="rId40" o:title=""/>
          </v:shape>
          <o:OLEObject Type="Embed" ProgID="Equation.DSMT4" ShapeID="_x0000_i1048" DrawAspect="Content" ObjectID="_1671871563" r:id="rId41"/>
        </w:object>
      </w:r>
    </w:p>
    <w:p w:rsidR="00C2649B" w:rsidRPr="00851FF2" w:rsidRDefault="00851FF2" w:rsidP="00851FF2">
      <w:pPr>
        <w:ind w:left="-120"/>
        <w:rPr>
          <w:sz w:val="24"/>
          <w:szCs w:val="24"/>
        </w:rPr>
      </w:pPr>
      <w:r w:rsidRPr="00851FF2">
        <w:rPr>
          <w:position w:val="-32"/>
          <w:sz w:val="24"/>
          <w:szCs w:val="24"/>
        </w:rPr>
        <w:object w:dxaOrig="3879" w:dyaOrig="740">
          <v:shape id="_x0000_i1049" type="#_x0000_t75" style="width:193.8pt;height:36.95pt" o:ole="">
            <v:imagedata r:id="rId42" o:title=""/>
          </v:shape>
          <o:OLEObject Type="Embed" ProgID="Equation.DSMT4" ShapeID="_x0000_i1049" DrawAspect="Content" ObjectID="_1671871564" r:id="rId43"/>
        </w:object>
      </w:r>
      <w:r>
        <w:rPr>
          <w:sz w:val="24"/>
          <w:szCs w:val="24"/>
        </w:rPr>
        <w:t xml:space="preserve">   </w:t>
      </w:r>
      <w:r w:rsidRPr="00851FF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Friksjonsfaktor fra figur 7.6: </w:t>
      </w:r>
      <w:proofErr w:type="spellStart"/>
      <w:r w:rsidRPr="00C2649B">
        <w:rPr>
          <w:sz w:val="24"/>
          <w:szCs w:val="24"/>
        </w:rPr>
        <w:t>f</w:t>
      </w:r>
      <w:r w:rsidRPr="00C2649B">
        <w:rPr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</w:rPr>
        <w:t>=0.6 , fra figur 7.6</w:t>
      </w:r>
    </w:p>
    <w:p w:rsidR="00851FF2" w:rsidRDefault="00307D3C" w:rsidP="008216DC">
      <w:pPr>
        <w:ind w:left="-120"/>
        <w:rPr>
          <w:sz w:val="24"/>
          <w:szCs w:val="24"/>
        </w:rPr>
      </w:pPr>
      <w:r w:rsidRPr="00C2649B">
        <w:rPr>
          <w:sz w:val="24"/>
          <w:szCs w:val="24"/>
        </w:rPr>
        <w:t xml:space="preserve"> </w:t>
      </w:r>
      <w:proofErr w:type="spellStart"/>
      <w:r w:rsidRPr="00C2649B">
        <w:rPr>
          <w:sz w:val="24"/>
          <w:szCs w:val="24"/>
        </w:rPr>
        <w:t>f</w:t>
      </w:r>
      <w:r w:rsidRPr="00C2649B">
        <w:rPr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</w:rPr>
        <w:t xml:space="preserve">=0.44  antatt i utgangspunktet. Om vi gjentar berekningen med </w:t>
      </w:r>
      <w:proofErr w:type="spellStart"/>
      <w:r w:rsidRPr="00C2649B">
        <w:rPr>
          <w:sz w:val="24"/>
          <w:szCs w:val="24"/>
        </w:rPr>
        <w:t>f</w:t>
      </w:r>
      <w:r w:rsidRPr="00C2649B">
        <w:rPr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</w:rPr>
        <w:t xml:space="preserve">=0.6 : </w:t>
      </w:r>
      <w:r w:rsidRPr="00307D3C">
        <w:rPr>
          <w:position w:val="-14"/>
          <w:sz w:val="24"/>
          <w:szCs w:val="24"/>
          <w:lang w:val="en-GB"/>
        </w:rPr>
        <w:object w:dxaOrig="2560" w:dyaOrig="400">
          <v:shape id="_x0000_i1050" type="#_x0000_t75" style="width:128.05pt;height:19.85pt" o:ole="">
            <v:imagedata r:id="rId44" o:title=""/>
          </v:shape>
          <o:OLEObject Type="Embed" ProgID="Equation.DSMT4" ShapeID="_x0000_i1050" DrawAspect="Content" ObjectID="_1671871565" r:id="rId45"/>
        </w:object>
      </w:r>
      <w:r w:rsidR="008216DC" w:rsidRPr="00307D3C">
        <w:rPr>
          <w:position w:val="-16"/>
          <w:sz w:val="24"/>
          <w:szCs w:val="24"/>
        </w:rPr>
        <w:object w:dxaOrig="3580" w:dyaOrig="420">
          <v:shape id="_x0000_i1051" type="#_x0000_t75" style="width:179.05pt;height:21pt" o:ole="">
            <v:imagedata r:id="rId46" o:title=""/>
          </v:shape>
          <o:OLEObject Type="Embed" ProgID="Equation.DSMT4" ShapeID="_x0000_i1051" DrawAspect="Content" ObjectID="_1671871566" r:id="rId47"/>
        </w:object>
      </w:r>
      <w:r w:rsidRPr="00307D3C">
        <w:rPr>
          <w:sz w:val="24"/>
          <w:szCs w:val="24"/>
        </w:rPr>
        <w:t xml:space="preserve"> </w:t>
      </w:r>
    </w:p>
    <w:p w:rsidR="00A07D7F" w:rsidRDefault="00A07D7F" w:rsidP="00CB5A92">
      <w:pPr>
        <w:ind w:left="-120"/>
      </w:pPr>
    </w:p>
    <w:p w:rsidR="00196064" w:rsidRPr="00C2649B" w:rsidRDefault="003D48A7" w:rsidP="00585D0A">
      <w:pPr>
        <w:ind w:left="-120"/>
        <w:rPr>
          <w:b/>
        </w:rPr>
      </w:pPr>
      <w:r>
        <w:rPr>
          <w:b/>
        </w:rPr>
        <w:t>Oppgave 2</w:t>
      </w:r>
      <w:r w:rsidR="00135D6E">
        <w:rPr>
          <w:b/>
        </w:rPr>
        <w:t xml:space="preserve"> </w:t>
      </w:r>
      <w:r w:rsidR="00C2649B" w:rsidRPr="00C2649B">
        <w:rPr>
          <w:b/>
        </w:rPr>
        <w:t xml:space="preserve"> Dråper i strømmende gass</w:t>
      </w:r>
    </w:p>
    <w:p w:rsidR="00C2649B" w:rsidRDefault="00C2649B" w:rsidP="00585D0A">
      <w:pPr>
        <w:ind w:left="-120"/>
      </w:pPr>
    </w:p>
    <w:p w:rsidR="00E06425" w:rsidRPr="00E06425" w:rsidRDefault="00FC0F19" w:rsidP="00E06425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Strømning</w:t>
      </w:r>
      <w:r w:rsidR="00E06425" w:rsidRPr="00E06425">
        <w:rPr>
          <w:b/>
          <w:sz w:val="24"/>
          <w:szCs w:val="24"/>
        </w:rPr>
        <w:t xml:space="preserve"> og dråpestørrelse</w:t>
      </w:r>
    </w:p>
    <w:p w:rsidR="00C2649B" w:rsidRPr="00C2649B" w:rsidRDefault="00C2649B" w:rsidP="00585D0A">
      <w:pPr>
        <w:ind w:left="-120"/>
        <w:rPr>
          <w:sz w:val="24"/>
          <w:szCs w:val="24"/>
        </w:rPr>
      </w:pPr>
      <w:r w:rsidRPr="00C2649B">
        <w:rPr>
          <w:sz w:val="24"/>
          <w:szCs w:val="24"/>
        </w:rPr>
        <w:t>Energidissipasjo</w:t>
      </w:r>
      <w:r>
        <w:rPr>
          <w:sz w:val="24"/>
          <w:szCs w:val="24"/>
        </w:rPr>
        <w:t>n ved strømningsturbulens</w:t>
      </w:r>
      <w:r w:rsidRPr="00C2649B">
        <w:rPr>
          <w:sz w:val="24"/>
          <w:szCs w:val="24"/>
        </w:rPr>
        <w:t xml:space="preserve">: </w:t>
      </w:r>
      <w:r w:rsidRPr="00C2649B">
        <w:rPr>
          <w:position w:val="-24"/>
          <w:sz w:val="24"/>
          <w:szCs w:val="24"/>
        </w:rPr>
        <w:object w:dxaOrig="4220" w:dyaOrig="620">
          <v:shape id="_x0000_i1052" type="#_x0000_t75" style="width:210.95pt;height:30.75pt" o:ole="">
            <v:imagedata r:id="rId48" o:title=""/>
          </v:shape>
          <o:OLEObject Type="Embed" ProgID="Equation.DSMT4" ShapeID="_x0000_i1052" DrawAspect="Content" ObjectID="_1671871567" r:id="rId49"/>
        </w:object>
      </w:r>
    </w:p>
    <w:p w:rsidR="00C2649B" w:rsidRDefault="00C2649B" w:rsidP="00585D0A">
      <w:pPr>
        <w:ind w:left="-120"/>
        <w:rPr>
          <w:sz w:val="24"/>
          <w:szCs w:val="24"/>
        </w:rPr>
      </w:pPr>
      <w:r>
        <w:rPr>
          <w:sz w:val="24"/>
          <w:szCs w:val="24"/>
        </w:rPr>
        <w:t>Dråpestørrels</w:t>
      </w:r>
      <w:r w:rsidR="00FC0F19">
        <w:rPr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 w:rsidRPr="00C2649B">
        <w:rPr>
          <w:position w:val="-32"/>
          <w:sz w:val="24"/>
          <w:szCs w:val="24"/>
        </w:rPr>
        <w:object w:dxaOrig="6320" w:dyaOrig="840">
          <v:shape id="_x0000_i1053" type="#_x0000_t75" style="width:315.25pt;height:42.05pt" o:ole="">
            <v:imagedata r:id="rId50" o:title=""/>
          </v:shape>
          <o:OLEObject Type="Embed" ProgID="Equation.DSMT4" ShapeID="_x0000_i1053" DrawAspect="Content" ObjectID="_1671871568" r:id="rId51"/>
        </w:object>
      </w:r>
    </w:p>
    <w:p w:rsidR="00E06425" w:rsidRDefault="00E06425" w:rsidP="00585D0A">
      <w:pPr>
        <w:ind w:left="-120"/>
        <w:rPr>
          <w:sz w:val="24"/>
          <w:szCs w:val="24"/>
        </w:rPr>
      </w:pPr>
    </w:p>
    <w:p w:rsidR="00E06425" w:rsidRDefault="00E06425" w:rsidP="00E06425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 w:rsidRPr="00264D74">
        <w:rPr>
          <w:b/>
          <w:sz w:val="24"/>
          <w:szCs w:val="24"/>
        </w:rPr>
        <w:t>Maksimal dråpestørrelse</w:t>
      </w:r>
    </w:p>
    <w:p w:rsidR="00264D74" w:rsidRPr="00E06425" w:rsidRDefault="00FC0F19" w:rsidP="00FC0F19">
      <w:pPr>
        <w:pStyle w:val="Listeavsnitt"/>
        <w:ind w:left="240"/>
        <w:rPr>
          <w:sz w:val="24"/>
          <w:szCs w:val="24"/>
        </w:rPr>
      </w:pPr>
      <w:r w:rsidRPr="00FC0F19">
        <w:rPr>
          <w:sz w:val="24"/>
          <w:szCs w:val="24"/>
        </w:rPr>
        <w:t xml:space="preserve">Ovenfor estimerte vi at turbulensen i grensesjiktet ville begrense dråpestørrelsen til 9mm, </w:t>
      </w:r>
      <w:r>
        <w:rPr>
          <w:sz w:val="24"/>
          <w:szCs w:val="24"/>
        </w:rPr>
        <w:t>mens</w:t>
      </w:r>
      <w:r w:rsidRPr="00FC0F19">
        <w:rPr>
          <w:sz w:val="24"/>
          <w:szCs w:val="24"/>
        </w:rPr>
        <w:t xml:space="preserve"> strømningsturbulens</w:t>
      </w:r>
      <w:r>
        <w:rPr>
          <w:sz w:val="24"/>
          <w:szCs w:val="24"/>
        </w:rPr>
        <w:t xml:space="preserve"> begrenset</w:t>
      </w:r>
      <w:r w:rsidR="00BA43D6">
        <w:rPr>
          <w:sz w:val="24"/>
          <w:szCs w:val="24"/>
        </w:rPr>
        <w:t xml:space="preserve"> dråpestørrelsen</w:t>
      </w:r>
      <w:r>
        <w:rPr>
          <w:sz w:val="24"/>
          <w:szCs w:val="24"/>
        </w:rPr>
        <w:t xml:space="preserve"> til</w:t>
      </w:r>
      <w:r w:rsidRPr="00FC0F19">
        <w:rPr>
          <w:sz w:val="24"/>
          <w:szCs w:val="24"/>
        </w:rPr>
        <w:t xml:space="preserve">: 13mm. </w:t>
      </w:r>
      <w:r>
        <w:rPr>
          <w:sz w:val="24"/>
          <w:szCs w:val="24"/>
        </w:rPr>
        <w:t xml:space="preserve"> Strømningen</w:t>
      </w:r>
      <w:r w:rsidRPr="00FC0F19">
        <w:rPr>
          <w:sz w:val="24"/>
          <w:szCs w:val="24"/>
        </w:rPr>
        <w:t xml:space="preserve"> påvirke</w:t>
      </w:r>
      <w:r>
        <w:rPr>
          <w:sz w:val="24"/>
          <w:szCs w:val="24"/>
        </w:rPr>
        <w:t>r</w:t>
      </w:r>
      <w:r w:rsidRPr="00FC0F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altså </w:t>
      </w:r>
      <w:r w:rsidRPr="00FC0F19">
        <w:rPr>
          <w:sz w:val="24"/>
          <w:szCs w:val="24"/>
        </w:rPr>
        <w:t>dråpestørrelsen i</w:t>
      </w:r>
      <w:r>
        <w:rPr>
          <w:sz w:val="24"/>
          <w:szCs w:val="24"/>
        </w:rPr>
        <w:t xml:space="preserve"> noe</w:t>
      </w:r>
      <w:r w:rsidRPr="00FC0F19">
        <w:rPr>
          <w:sz w:val="24"/>
          <w:szCs w:val="24"/>
        </w:rPr>
        <w:t xml:space="preserve"> mindre grad enn grensesjikt-turbulensen på </w:t>
      </w:r>
      <w:r>
        <w:rPr>
          <w:sz w:val="24"/>
          <w:szCs w:val="24"/>
        </w:rPr>
        <w:t xml:space="preserve">grunn av dråpene synker. Totalt er det da grunn til å forvente maksimal dråpestørrelse noe </w:t>
      </w:r>
      <w:r w:rsidR="00264D74">
        <w:rPr>
          <w:sz w:val="24"/>
          <w:szCs w:val="24"/>
        </w:rPr>
        <w:t xml:space="preserve"> mindre enn estimert for ut fra grensesjikt-turbulens aleine, altså: d&lt;9mm.</w:t>
      </w:r>
      <w:r w:rsidR="00E06425">
        <w:rPr>
          <w:sz w:val="24"/>
          <w:szCs w:val="24"/>
        </w:rPr>
        <w:t xml:space="preserve"> </w:t>
      </w:r>
    </w:p>
    <w:p w:rsidR="00A07D7F" w:rsidRPr="00C2649B" w:rsidRDefault="00A07D7F" w:rsidP="00585D0A">
      <w:pPr>
        <w:ind w:left="-120"/>
        <w:rPr>
          <w:sz w:val="24"/>
          <w:szCs w:val="24"/>
        </w:rPr>
      </w:pPr>
    </w:p>
    <w:p w:rsidR="006269BC" w:rsidRDefault="006269BC" w:rsidP="00D72670">
      <w:pPr>
        <w:rPr>
          <w:b/>
        </w:rPr>
      </w:pPr>
    </w:p>
    <w:p w:rsidR="00585D0A" w:rsidRPr="008176F3" w:rsidRDefault="00DF0F9C" w:rsidP="00585D0A">
      <w:pPr>
        <w:rPr>
          <w:b/>
          <w:sz w:val="32"/>
          <w:szCs w:val="32"/>
        </w:rPr>
      </w:pPr>
      <w:r>
        <w:rPr>
          <w:b/>
          <w:sz w:val="32"/>
          <w:szCs w:val="32"/>
        </w:rPr>
        <w:t>Oppga</w:t>
      </w:r>
      <w:r w:rsidR="003D48A7">
        <w:rPr>
          <w:b/>
          <w:sz w:val="32"/>
          <w:szCs w:val="32"/>
        </w:rPr>
        <w:t xml:space="preserve">ve 3   Tofasestrøm med </w:t>
      </w:r>
      <w:bookmarkStart w:id="0" w:name="_GoBack"/>
      <w:bookmarkEnd w:id="0"/>
      <w:r w:rsidR="00135D6E">
        <w:rPr>
          <w:b/>
          <w:sz w:val="32"/>
          <w:szCs w:val="32"/>
        </w:rPr>
        <w:t xml:space="preserve"> </w:t>
      </w:r>
      <w:r w:rsidR="003A2A30">
        <w:rPr>
          <w:b/>
          <w:sz w:val="32"/>
          <w:szCs w:val="32"/>
        </w:rPr>
        <w:t>slipp</w:t>
      </w:r>
    </w:p>
    <w:p w:rsidR="008176F3" w:rsidRDefault="008176F3" w:rsidP="00585D0A">
      <w:pPr>
        <w:rPr>
          <w:b/>
          <w:szCs w:val="24"/>
        </w:rPr>
      </w:pPr>
    </w:p>
    <w:p w:rsidR="008176F3" w:rsidRDefault="00583636" w:rsidP="008176F3">
      <w:pPr>
        <w:pStyle w:val="Listeavsnitt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Væske</w:t>
      </w:r>
      <w:r w:rsidR="008176F3">
        <w:rPr>
          <w:b/>
          <w:szCs w:val="24"/>
        </w:rPr>
        <w:t>fraksjon</w:t>
      </w:r>
      <w:r>
        <w:rPr>
          <w:b/>
          <w:szCs w:val="24"/>
        </w:rPr>
        <w:t xml:space="preserve"> og gjennomsnittlig tetthet</w:t>
      </w:r>
    </w:p>
    <w:p w:rsidR="006717E7" w:rsidRDefault="006717E7" w:rsidP="006717E7">
      <w:pPr>
        <w:rPr>
          <w:sz w:val="24"/>
          <w:szCs w:val="24"/>
        </w:rPr>
      </w:pPr>
    </w:p>
    <w:p w:rsidR="006717E7" w:rsidRDefault="006717E7" w:rsidP="006717E7">
      <w:r w:rsidRPr="006717E7">
        <w:rPr>
          <w:sz w:val="24"/>
          <w:szCs w:val="24"/>
        </w:rPr>
        <w:t>Basert på slipprelasjonen:</w:t>
      </w:r>
      <w:r>
        <w:t xml:space="preserve"> </w:t>
      </w:r>
      <w:r w:rsidRPr="00CA6BD2">
        <w:rPr>
          <w:position w:val="-14"/>
        </w:rPr>
        <w:object w:dxaOrig="1340" w:dyaOrig="380">
          <v:shape id="_x0000_i1054" type="#_x0000_t75" style="width:66.95pt;height:19.45pt" o:ole="">
            <v:imagedata r:id="rId52" o:title=""/>
          </v:shape>
          <o:OLEObject Type="Embed" ProgID="Equation.DSMT4" ShapeID="_x0000_i1054" DrawAspect="Content" ObjectID="_1671871569" r:id="rId53"/>
        </w:object>
      </w:r>
    </w:p>
    <w:p w:rsidR="006717E7" w:rsidRDefault="006717E7" w:rsidP="006717E7">
      <w:pPr>
        <w:rPr>
          <w:b/>
          <w:szCs w:val="24"/>
        </w:rPr>
      </w:pPr>
    </w:p>
    <w:p w:rsidR="006717E7" w:rsidRDefault="006717E7" w:rsidP="006717E7">
      <w:pPr>
        <w:rPr>
          <w:sz w:val="24"/>
          <w:szCs w:val="24"/>
        </w:rPr>
      </w:pPr>
      <w:r w:rsidRPr="008176F3">
        <w:rPr>
          <w:position w:val="-44"/>
          <w:sz w:val="24"/>
          <w:szCs w:val="24"/>
        </w:rPr>
        <w:object w:dxaOrig="7500" w:dyaOrig="999">
          <v:shape id="_x0000_i1055" type="#_x0000_t75" style="width:375.55pt;height:49.8pt" o:ole="">
            <v:imagedata r:id="rId54" o:title=""/>
          </v:shape>
          <o:OLEObject Type="Embed" ProgID="Equation.DSMT4" ShapeID="_x0000_i1055" DrawAspect="Content" ObjectID="_1671871570" r:id="rId55"/>
        </w:object>
      </w:r>
    </w:p>
    <w:p w:rsidR="006717E7" w:rsidRDefault="006717E7" w:rsidP="006717E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Gassfraksjon: </w:t>
      </w:r>
      <w:proofErr w:type="spellStart"/>
      <w:r w:rsidRPr="000C2E1F">
        <w:rPr>
          <w:i/>
          <w:sz w:val="24"/>
          <w:szCs w:val="24"/>
        </w:rPr>
        <w:t>y</w:t>
      </w:r>
      <w:r w:rsidRPr="000C2E1F">
        <w:rPr>
          <w:i/>
          <w:sz w:val="24"/>
          <w:szCs w:val="24"/>
          <w:vertAlign w:val="subscript"/>
        </w:rPr>
        <w:t>g</w:t>
      </w:r>
      <w:proofErr w:type="spellEnd"/>
      <w:r w:rsidRPr="000C2E1F">
        <w:rPr>
          <w:i/>
          <w:sz w:val="24"/>
          <w:szCs w:val="24"/>
        </w:rPr>
        <w:t>=1-y</w:t>
      </w:r>
      <w:r w:rsidRPr="000C2E1F">
        <w:rPr>
          <w:i/>
          <w:sz w:val="24"/>
          <w:szCs w:val="24"/>
          <w:vertAlign w:val="subscript"/>
        </w:rPr>
        <w:t>l</w:t>
      </w:r>
      <w:r>
        <w:rPr>
          <w:i/>
          <w:sz w:val="24"/>
          <w:szCs w:val="24"/>
        </w:rPr>
        <w:t>=0.22</w:t>
      </w:r>
    </w:p>
    <w:p w:rsidR="006717E7" w:rsidRDefault="006717E7" w:rsidP="006717E7">
      <w:pPr>
        <w:rPr>
          <w:b/>
          <w:szCs w:val="24"/>
        </w:rPr>
      </w:pPr>
    </w:p>
    <w:p w:rsidR="006717E7" w:rsidRPr="00583636" w:rsidRDefault="006717E7" w:rsidP="006717E7">
      <w:pPr>
        <w:rPr>
          <w:sz w:val="24"/>
          <w:szCs w:val="24"/>
        </w:rPr>
      </w:pPr>
      <w:r w:rsidRPr="00583636">
        <w:rPr>
          <w:sz w:val="24"/>
          <w:szCs w:val="24"/>
        </w:rPr>
        <w:t>Gjennomsnittlig tetthet av blandingen</w:t>
      </w:r>
    </w:p>
    <w:p w:rsidR="00617879" w:rsidRPr="003A2A30" w:rsidRDefault="006717E7" w:rsidP="003A2A30">
      <w:pPr>
        <w:ind w:firstLine="708"/>
        <w:rPr>
          <w:b/>
          <w:szCs w:val="24"/>
        </w:rPr>
      </w:pPr>
      <w:r w:rsidRPr="00583636">
        <w:rPr>
          <w:position w:val="-14"/>
          <w:lang w:val="en-GB"/>
        </w:rPr>
        <w:object w:dxaOrig="5400" w:dyaOrig="400">
          <v:shape id="_x0000_i1056" type="#_x0000_t75" style="width:270.1pt;height:20.25pt" o:ole="">
            <v:imagedata r:id="rId56" o:title=""/>
          </v:shape>
          <o:OLEObject Type="Embed" ProgID="Equation.DSMT4" ShapeID="_x0000_i1056" DrawAspect="Content" ObjectID="_1671871571" r:id="rId57"/>
        </w:object>
      </w:r>
      <w:r w:rsidR="003A2A30" w:rsidRPr="003A2A30">
        <w:rPr>
          <w:sz w:val="24"/>
          <w:szCs w:val="24"/>
          <w:lang w:val="en-US"/>
        </w:rPr>
        <w:t xml:space="preserve">     </w:t>
      </w:r>
    </w:p>
    <w:p w:rsidR="006717E7" w:rsidRPr="00617879" w:rsidRDefault="006717E7" w:rsidP="00617879">
      <w:pPr>
        <w:pStyle w:val="Listeavsnitt"/>
        <w:rPr>
          <w:sz w:val="24"/>
          <w:szCs w:val="24"/>
          <w:lang w:val="en-US"/>
        </w:rPr>
      </w:pPr>
    </w:p>
    <w:p w:rsidR="006717E7" w:rsidRDefault="006717E7" w:rsidP="006717E7">
      <w:pPr>
        <w:pStyle w:val="Listeavsnitt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Væske og gassfart</w:t>
      </w:r>
    </w:p>
    <w:p w:rsidR="00EC72FE" w:rsidRDefault="006717E7" w:rsidP="00EC72FE">
      <w:pPr>
        <w:pStyle w:val="Listeavsnitt"/>
        <w:rPr>
          <w:sz w:val="24"/>
          <w:szCs w:val="24"/>
          <w:lang w:val="en-US"/>
        </w:rPr>
      </w:pPr>
      <w:r>
        <w:rPr>
          <w:position w:val="-32"/>
          <w:sz w:val="24"/>
          <w:szCs w:val="24"/>
          <w:lang w:val="en-US"/>
        </w:rPr>
        <w:object w:dxaOrig="2820" w:dyaOrig="740">
          <v:shape id="_x0000_i1057" type="#_x0000_t75" style="width:141.3pt;height:36.95pt" o:ole="">
            <v:imagedata r:id="rId58" o:title=""/>
          </v:shape>
          <o:OLEObject Type="Embed" ProgID="Equation.DSMT4" ShapeID="_x0000_i1057" DrawAspect="Content" ObjectID="_1671871572" r:id="rId59"/>
        </w:object>
      </w:r>
    </w:p>
    <w:p w:rsidR="006717E7" w:rsidRPr="00EC72FE" w:rsidRDefault="00EC72FE" w:rsidP="00EC72FE">
      <w:pPr>
        <w:rPr>
          <w:lang w:val="en-US"/>
        </w:rPr>
      </w:pPr>
      <w:r>
        <w:rPr>
          <w:lang w:val="en-US"/>
        </w:rPr>
        <w:tab/>
      </w:r>
      <w:r w:rsidR="003A2A30" w:rsidRPr="00617879">
        <w:rPr>
          <w:lang w:val="en-US"/>
        </w:rPr>
        <w:object w:dxaOrig="2580" w:dyaOrig="680">
          <v:shape id="_x0000_i1058" type="#_x0000_t75" style="width:128.8pt;height:34.65pt" o:ole="">
            <v:imagedata r:id="rId60" o:title=""/>
          </v:shape>
          <o:OLEObject Type="Embed" ProgID="Equation.DSMT4" ShapeID="_x0000_i1058" DrawAspect="Content" ObjectID="_1671871573" r:id="rId61"/>
        </w:object>
      </w:r>
    </w:p>
    <w:p w:rsidR="006717E7" w:rsidRPr="00617879" w:rsidRDefault="006717E7" w:rsidP="00EC72FE">
      <w:pPr>
        <w:pStyle w:val="Ingenmellomrom"/>
      </w:pPr>
    </w:p>
    <w:p w:rsidR="00BA43D6" w:rsidRPr="00BA43D6" w:rsidRDefault="006717E7" w:rsidP="00CE26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BA43D6">
        <w:rPr>
          <w:b/>
          <w:szCs w:val="24"/>
        </w:rPr>
        <w:t>Trykkgradient</w:t>
      </w:r>
    </w:p>
    <w:p w:rsidR="00BA43D6" w:rsidRDefault="00BA43D6" w:rsidP="00BA43D6">
      <w:pPr>
        <w:pStyle w:val="Listeavsnitt"/>
        <w:rPr>
          <w:sz w:val="24"/>
          <w:szCs w:val="24"/>
        </w:rPr>
      </w:pPr>
    </w:p>
    <w:p w:rsidR="00BA43D6" w:rsidRDefault="00BA43D6" w:rsidP="00BA43D6">
      <w:pPr>
        <w:pStyle w:val="Listeavsnitt"/>
        <w:rPr>
          <w:sz w:val="24"/>
          <w:szCs w:val="24"/>
        </w:rPr>
      </w:pPr>
      <w:r w:rsidRPr="00BA43D6">
        <w:rPr>
          <w:sz w:val="24"/>
          <w:szCs w:val="24"/>
        </w:rPr>
        <w:t>Friksjonsfaktor for homogen blanding bereknet i 7.1:</w:t>
      </w:r>
      <w:r w:rsidRPr="00810DD0">
        <w:t xml:space="preserve"> </w:t>
      </w:r>
      <w:r w:rsidRPr="003A2A30">
        <w:rPr>
          <w:position w:val="-10"/>
        </w:rPr>
        <w:object w:dxaOrig="1120" w:dyaOrig="360">
          <v:shape id="_x0000_i1059" type="#_x0000_t75" style="width:55.25pt;height:17.9pt" o:ole="">
            <v:imagedata r:id="rId62" o:title=""/>
          </v:shape>
          <o:OLEObject Type="Embed" ProgID="Equation.DSMT4" ShapeID="_x0000_i1059" DrawAspect="Content" ObjectID="_1671871574" r:id="rId63"/>
        </w:object>
      </w:r>
    </w:p>
    <w:p w:rsidR="008176F3" w:rsidRPr="00BA43D6" w:rsidRDefault="006717E7" w:rsidP="00BA43D6">
      <w:pPr>
        <w:ind w:left="360"/>
        <w:rPr>
          <w:sz w:val="24"/>
          <w:szCs w:val="24"/>
        </w:rPr>
      </w:pPr>
      <w:r w:rsidRPr="00BA43D6">
        <w:rPr>
          <w:sz w:val="24"/>
          <w:szCs w:val="24"/>
        </w:rPr>
        <w:t>Korreksjon  for slipp:</w:t>
      </w:r>
      <w:r w:rsidR="008176F3" w:rsidRPr="00BA43D6">
        <w:rPr>
          <w:sz w:val="24"/>
          <w:szCs w:val="24"/>
        </w:rPr>
        <w:t xml:space="preserve"> </w:t>
      </w:r>
      <w:r w:rsidR="00AD2B17">
        <w:rPr>
          <w:position w:val="-32"/>
        </w:rPr>
        <w:object w:dxaOrig="5400" w:dyaOrig="760">
          <v:shape id="_x0000_i1060" type="#_x0000_t75" style="width:270.1pt;height:37.35pt" o:ole="">
            <v:imagedata r:id="rId64" o:title=""/>
          </v:shape>
          <o:OLEObject Type="Embed" ProgID="Equation.DSMT4" ShapeID="_x0000_i1060" DrawAspect="Content" ObjectID="_1671871575" r:id="rId65"/>
        </w:object>
      </w:r>
    </w:p>
    <w:p w:rsidR="008176F3" w:rsidRDefault="00EC72FE" w:rsidP="008176F3">
      <w:pPr>
        <w:pStyle w:val="Listeavsnitt"/>
        <w:ind w:left="0"/>
        <w:rPr>
          <w:sz w:val="24"/>
          <w:szCs w:val="24"/>
        </w:rPr>
      </w:pPr>
      <w:r>
        <w:rPr>
          <w:sz w:val="24"/>
          <w:szCs w:val="24"/>
        </w:rPr>
        <w:t>Tofase friksjonsfaktor:</w:t>
      </w:r>
      <w:r w:rsidRPr="00583636">
        <w:rPr>
          <w:position w:val="-12"/>
          <w:sz w:val="24"/>
          <w:szCs w:val="24"/>
        </w:rPr>
        <w:object w:dxaOrig="3220" w:dyaOrig="380">
          <v:shape id="_x0000_i1061" type="#_x0000_t75" style="width:161.5pt;height:19.45pt" o:ole="">
            <v:imagedata r:id="rId66" o:title=""/>
          </v:shape>
          <o:OLEObject Type="Embed" ProgID="Equation.DSMT4" ShapeID="_x0000_i1061" DrawAspect="Content" ObjectID="_1671871576" r:id="rId67"/>
        </w:object>
      </w:r>
    </w:p>
    <w:p w:rsidR="00871294" w:rsidRDefault="00AD2B17" w:rsidP="00871294">
      <w:pPr>
        <w:rPr>
          <w:sz w:val="24"/>
          <w:szCs w:val="24"/>
        </w:rPr>
      </w:pPr>
      <w:r w:rsidRPr="00AD2B17">
        <w:rPr>
          <w:position w:val="-32"/>
          <w:sz w:val="24"/>
          <w:szCs w:val="24"/>
        </w:rPr>
        <w:object w:dxaOrig="8540" w:dyaOrig="720">
          <v:shape id="_x0000_i1062" type="#_x0000_t75" style="width:426.15pt;height:36.95pt" o:ole="">
            <v:imagedata r:id="rId68" o:title=""/>
          </v:shape>
          <o:OLEObject Type="Embed" ProgID="Equation.DSMT4" ShapeID="_x0000_i1062" DrawAspect="Content" ObjectID="_1671871577" r:id="rId69"/>
        </w:object>
      </w:r>
    </w:p>
    <w:p w:rsidR="008216DC" w:rsidRDefault="008216DC" w:rsidP="00871294">
      <w:pPr>
        <w:rPr>
          <w:sz w:val="24"/>
          <w:szCs w:val="24"/>
        </w:rPr>
      </w:pPr>
    </w:p>
    <w:p w:rsidR="00830869" w:rsidRDefault="00830869" w:rsidP="008176F3">
      <w:pPr>
        <w:pStyle w:val="Listeavsnitt"/>
        <w:ind w:left="0"/>
        <w:rPr>
          <w:sz w:val="24"/>
          <w:szCs w:val="24"/>
        </w:rPr>
      </w:pPr>
    </w:p>
    <w:p w:rsidR="00830869" w:rsidRPr="00124E53" w:rsidRDefault="00617879" w:rsidP="00585D0A">
      <w:pPr>
        <w:pStyle w:val="Listeavsnitt"/>
        <w:numPr>
          <w:ilvl w:val="0"/>
          <w:numId w:val="2"/>
        </w:numPr>
        <w:rPr>
          <w:b/>
          <w:szCs w:val="24"/>
        </w:rPr>
      </w:pPr>
      <w:r w:rsidRPr="00617879">
        <w:rPr>
          <w:b/>
          <w:szCs w:val="24"/>
        </w:rPr>
        <w:t>Topptrykk</w:t>
      </w:r>
      <w:r w:rsidR="00830869" w:rsidRPr="007261AD">
        <w:rPr>
          <w:sz w:val="24"/>
          <w:szCs w:val="24"/>
        </w:rPr>
        <w:t xml:space="preserve"> </w:t>
      </w:r>
    </w:p>
    <w:p w:rsidR="00CA6462" w:rsidRPr="008216DC" w:rsidRDefault="007261AD" w:rsidP="008216DC">
      <w:r>
        <w:rPr>
          <w:sz w:val="24"/>
          <w:szCs w:val="24"/>
        </w:rPr>
        <w:t>Forutsatt konstant gradient</w:t>
      </w:r>
      <w:r w:rsidR="00A41116">
        <w:t xml:space="preserve">: </w:t>
      </w:r>
      <w:r w:rsidR="00A41116" w:rsidRPr="00A41116">
        <w:rPr>
          <w:position w:val="-16"/>
        </w:rPr>
        <w:object w:dxaOrig="4420" w:dyaOrig="440">
          <v:shape id="_x0000_i1063" type="#_x0000_t75" style="width:221.05pt;height:22.55pt" o:ole="">
            <v:imagedata r:id="rId70" o:title=""/>
          </v:shape>
          <o:OLEObject Type="Embed" ProgID="Equation.DSMT4" ShapeID="_x0000_i1063" DrawAspect="Content" ObjectID="_1671871578" r:id="rId71"/>
        </w:object>
      </w:r>
    </w:p>
    <w:p w:rsidR="00AA5868" w:rsidRPr="007261AD" w:rsidRDefault="00124E53" w:rsidP="007261AD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nb-NO"/>
        </w:rPr>
        <w:drawing>
          <wp:inline distT="0" distB="0" distL="0" distR="0">
            <wp:extent cx="3858125" cy="2893595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503" cy="291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868" w:rsidRPr="007261AD" w:rsidRDefault="00AA5868" w:rsidP="007261AD">
      <w:pPr>
        <w:rPr>
          <w:rFonts w:ascii="Comic Sans MS" w:hAnsi="Comic Sans MS"/>
          <w:b/>
        </w:rPr>
      </w:pPr>
    </w:p>
    <w:sectPr w:rsidR="00AA5868" w:rsidRPr="0072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A7" w:rsidRDefault="003D48A7" w:rsidP="003D48A7">
      <w:r>
        <w:separator/>
      </w:r>
    </w:p>
  </w:endnote>
  <w:endnote w:type="continuationSeparator" w:id="0">
    <w:p w:rsidR="003D48A7" w:rsidRDefault="003D48A7" w:rsidP="003D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A7" w:rsidRDefault="003D48A7" w:rsidP="003D48A7">
      <w:r>
        <w:separator/>
      </w:r>
    </w:p>
  </w:footnote>
  <w:footnote w:type="continuationSeparator" w:id="0">
    <w:p w:rsidR="003D48A7" w:rsidRDefault="003D48A7" w:rsidP="003D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B94"/>
    <w:multiLevelType w:val="hybridMultilevel"/>
    <w:tmpl w:val="918ADAFA"/>
    <w:lvl w:ilvl="0" w:tplc="041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0BB"/>
    <w:multiLevelType w:val="hybridMultilevel"/>
    <w:tmpl w:val="C5A4B9B6"/>
    <w:lvl w:ilvl="0" w:tplc="2F3A1F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150D8A"/>
    <w:multiLevelType w:val="hybridMultilevel"/>
    <w:tmpl w:val="BB2AEBA4"/>
    <w:lvl w:ilvl="0" w:tplc="F738AE36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195B6957"/>
    <w:multiLevelType w:val="hybridMultilevel"/>
    <w:tmpl w:val="978AEF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7A7F"/>
    <w:multiLevelType w:val="hybridMultilevel"/>
    <w:tmpl w:val="978AEF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06554"/>
    <w:multiLevelType w:val="hybridMultilevel"/>
    <w:tmpl w:val="55283412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92CDC"/>
    <w:multiLevelType w:val="hybridMultilevel"/>
    <w:tmpl w:val="DC1A7092"/>
    <w:lvl w:ilvl="0" w:tplc="35F460AA">
      <w:start w:val="3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6EA379B"/>
    <w:multiLevelType w:val="hybridMultilevel"/>
    <w:tmpl w:val="A98AB79A"/>
    <w:lvl w:ilvl="0" w:tplc="1018C56E">
      <w:start w:val="1"/>
      <w:numFmt w:val="decimal"/>
      <w:lvlText w:val="%1."/>
      <w:lvlJc w:val="left"/>
      <w:pPr>
        <w:ind w:left="24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77DF71A4"/>
    <w:multiLevelType w:val="hybridMultilevel"/>
    <w:tmpl w:val="9F7031E4"/>
    <w:lvl w:ilvl="0" w:tplc="321CA25E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CA"/>
    <w:rsid w:val="000254EA"/>
    <w:rsid w:val="00063C3C"/>
    <w:rsid w:val="000C2E1F"/>
    <w:rsid w:val="000C6D7B"/>
    <w:rsid w:val="00124E53"/>
    <w:rsid w:val="00135D6E"/>
    <w:rsid w:val="00196064"/>
    <w:rsid w:val="00264D74"/>
    <w:rsid w:val="00307D3C"/>
    <w:rsid w:val="003606B6"/>
    <w:rsid w:val="003A2A30"/>
    <w:rsid w:val="003A34F1"/>
    <w:rsid w:val="003D48A7"/>
    <w:rsid w:val="00583636"/>
    <w:rsid w:val="00585D0A"/>
    <w:rsid w:val="00617879"/>
    <w:rsid w:val="006269BC"/>
    <w:rsid w:val="006717E7"/>
    <w:rsid w:val="006B7D8F"/>
    <w:rsid w:val="006C7D29"/>
    <w:rsid w:val="006D442B"/>
    <w:rsid w:val="007261AD"/>
    <w:rsid w:val="0073250B"/>
    <w:rsid w:val="00741448"/>
    <w:rsid w:val="007B2174"/>
    <w:rsid w:val="008176F3"/>
    <w:rsid w:val="008216DC"/>
    <w:rsid w:val="00830869"/>
    <w:rsid w:val="00830C44"/>
    <w:rsid w:val="00845956"/>
    <w:rsid w:val="00851FF2"/>
    <w:rsid w:val="00871294"/>
    <w:rsid w:val="0087720A"/>
    <w:rsid w:val="008E184D"/>
    <w:rsid w:val="00944735"/>
    <w:rsid w:val="009610F2"/>
    <w:rsid w:val="0098757D"/>
    <w:rsid w:val="009E2AAA"/>
    <w:rsid w:val="00A07D7F"/>
    <w:rsid w:val="00A41116"/>
    <w:rsid w:val="00A653DE"/>
    <w:rsid w:val="00AA5868"/>
    <w:rsid w:val="00AB4BA6"/>
    <w:rsid w:val="00AC25CA"/>
    <w:rsid w:val="00AD2B17"/>
    <w:rsid w:val="00BA43D6"/>
    <w:rsid w:val="00C2649B"/>
    <w:rsid w:val="00C419DC"/>
    <w:rsid w:val="00CA6462"/>
    <w:rsid w:val="00CB5A92"/>
    <w:rsid w:val="00D72670"/>
    <w:rsid w:val="00DF0F9C"/>
    <w:rsid w:val="00E06425"/>
    <w:rsid w:val="00E501A6"/>
    <w:rsid w:val="00EC61F3"/>
    <w:rsid w:val="00EC72FE"/>
    <w:rsid w:val="00F52D7F"/>
    <w:rsid w:val="00FB6CF6"/>
    <w:rsid w:val="00F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A8E0E"/>
  <w15:docId w15:val="{37970FF1-D83C-4DF3-9425-39EEBE5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0A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5D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5D0A"/>
    <w:rPr>
      <w:rFonts w:ascii="Tahoma" w:eastAsia="Times New Roman" w:hAnsi="Tahoma" w:cs="Tahoma"/>
      <w:bCs/>
      <w:iCs/>
      <w:sz w:val="16"/>
      <w:szCs w:val="16"/>
    </w:rPr>
  </w:style>
  <w:style w:type="paragraph" w:styleId="Listeavsnitt">
    <w:name w:val="List Paragraph"/>
    <w:basedOn w:val="Normal"/>
    <w:uiPriority w:val="34"/>
    <w:qFormat/>
    <w:rsid w:val="008176F3"/>
    <w:pPr>
      <w:ind w:left="720"/>
      <w:contextualSpacing/>
    </w:pPr>
  </w:style>
  <w:style w:type="table" w:styleId="Tabellrutenett">
    <w:name w:val="Table Grid"/>
    <w:basedOn w:val="Vanligtabell"/>
    <w:uiPriority w:val="59"/>
    <w:rsid w:val="00CA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EC72F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21</cp:revision>
  <cp:lastPrinted>2015-09-01T13:22:00Z</cp:lastPrinted>
  <dcterms:created xsi:type="dcterms:W3CDTF">2012-10-23T08:59:00Z</dcterms:created>
  <dcterms:modified xsi:type="dcterms:W3CDTF">2021-01-11T10:59:00Z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